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BE29" w14:textId="77777777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>Allowable vs. Unallowable Costs Under Perkins V</w:t>
      </w:r>
    </w:p>
    <w:p w14:paraId="569FD873" w14:textId="77777777" w:rsidR="00914C98" w:rsidRPr="005B0C95" w:rsidRDefault="00914C98" w:rsidP="00914C98">
      <w:r w:rsidRPr="00914C98">
        <w:t xml:space="preserve">Perkins V funds </w:t>
      </w:r>
      <w:r w:rsidRPr="00914C98">
        <w:rPr>
          <w:b/>
          <w:bCs/>
        </w:rPr>
        <w:t>must</w:t>
      </w:r>
      <w:r w:rsidRPr="00914C98">
        <w:t xml:space="preserve"> </w:t>
      </w:r>
      <w:r w:rsidRPr="005B0C95">
        <w:t xml:space="preserve">be used to support </w:t>
      </w:r>
      <w:r w:rsidRPr="005B0C95">
        <w:rPr>
          <w:i/>
          <w:iCs/>
        </w:rPr>
        <w:t>career and technical education (CTE)</w:t>
      </w:r>
      <w:r w:rsidRPr="005B0C95">
        <w:t xml:space="preserve"> activities that:</w:t>
      </w:r>
    </w:p>
    <w:p w14:paraId="4D3F9E67" w14:textId="77777777" w:rsidR="00914C98" w:rsidRPr="005B0C95" w:rsidRDefault="00914C98" w:rsidP="00914C98">
      <w:pPr>
        <w:numPr>
          <w:ilvl w:val="0"/>
          <w:numId w:val="1"/>
        </w:numPr>
      </w:pPr>
      <w:r w:rsidRPr="005B0C95">
        <w:t>Align with your Comprehensive Local Needs Assessment (CLNA).</w:t>
      </w:r>
    </w:p>
    <w:p w14:paraId="1CACB21B" w14:textId="77777777" w:rsidR="00914C98" w:rsidRPr="00914C98" w:rsidRDefault="00914C98" w:rsidP="00914C98">
      <w:pPr>
        <w:numPr>
          <w:ilvl w:val="0"/>
          <w:numId w:val="1"/>
        </w:numPr>
      </w:pPr>
      <w:r w:rsidRPr="005B0C95">
        <w:t>Address required and permissible uses of funds</w:t>
      </w:r>
      <w:r w:rsidRPr="00914C98">
        <w:t xml:space="preserve"> outlined in Sec. 135 of the Act.</w:t>
      </w:r>
    </w:p>
    <w:p w14:paraId="283983BC" w14:textId="77777777" w:rsidR="00914C98" w:rsidRPr="00914C98" w:rsidRDefault="00914C98" w:rsidP="00914C98">
      <w:pPr>
        <w:numPr>
          <w:ilvl w:val="0"/>
          <w:numId w:val="1"/>
        </w:numPr>
      </w:pPr>
      <w:r w:rsidRPr="00914C98">
        <w:t xml:space="preserve">Meet </w:t>
      </w:r>
      <w:r w:rsidRPr="00914C98">
        <w:rPr>
          <w:b/>
          <w:bCs/>
        </w:rPr>
        <w:t>cost principles</w:t>
      </w:r>
      <w:r w:rsidRPr="00914C98">
        <w:t xml:space="preserve"> in the Uniform Guidance (2 CFR Part 200).</w:t>
      </w:r>
    </w:p>
    <w:p w14:paraId="57321F98" w14:textId="77777777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>1. Allowable Costs</w:t>
      </w:r>
    </w:p>
    <w:p w14:paraId="38F2E99A" w14:textId="77777777" w:rsidR="00914C98" w:rsidRPr="00914C98" w:rsidRDefault="00914C98" w:rsidP="00914C98">
      <w:r w:rsidRPr="00914C98">
        <w:t>Allowable costs directly support and improve CTE programs and are:</w:t>
      </w:r>
    </w:p>
    <w:p w14:paraId="59F89B8D" w14:textId="77777777" w:rsidR="00914C98" w:rsidRPr="00914C98" w:rsidRDefault="00914C98" w:rsidP="00914C98">
      <w:pPr>
        <w:numPr>
          <w:ilvl w:val="0"/>
          <w:numId w:val="2"/>
        </w:numPr>
      </w:pPr>
      <w:r w:rsidRPr="00914C98">
        <w:rPr>
          <w:b/>
          <w:bCs/>
        </w:rPr>
        <w:t>Necessary</w:t>
      </w:r>
      <w:r w:rsidRPr="00914C98">
        <w:t xml:space="preserve"> – Clearly needed to achieve CTE objectives in your approved Local Application.</w:t>
      </w:r>
    </w:p>
    <w:p w14:paraId="31744B90" w14:textId="77777777" w:rsidR="00914C98" w:rsidRPr="00914C98" w:rsidRDefault="00914C98" w:rsidP="00914C98">
      <w:pPr>
        <w:numPr>
          <w:ilvl w:val="0"/>
          <w:numId w:val="2"/>
        </w:numPr>
      </w:pPr>
      <w:r w:rsidRPr="00914C98">
        <w:rPr>
          <w:b/>
          <w:bCs/>
        </w:rPr>
        <w:t>Reasonable</w:t>
      </w:r>
      <w:r w:rsidRPr="00914C98">
        <w:t xml:space="preserve"> – Priced fairly based on market conditions.</w:t>
      </w:r>
    </w:p>
    <w:p w14:paraId="558396E6" w14:textId="77777777" w:rsidR="00914C98" w:rsidRPr="00914C98" w:rsidRDefault="00914C98" w:rsidP="00914C98">
      <w:pPr>
        <w:numPr>
          <w:ilvl w:val="0"/>
          <w:numId w:val="2"/>
        </w:numPr>
      </w:pPr>
      <w:r w:rsidRPr="00914C98">
        <w:rPr>
          <w:b/>
          <w:bCs/>
        </w:rPr>
        <w:t>Allocable</w:t>
      </w:r>
      <w:r w:rsidRPr="00914C98">
        <w:t xml:space="preserve"> – Directly related to and benefiting your Perkins-funded CTE program(s).</w:t>
      </w:r>
    </w:p>
    <w:p w14:paraId="3440C940" w14:textId="77777777" w:rsidR="00914C98" w:rsidRPr="00914C98" w:rsidRDefault="00914C98" w:rsidP="00914C98">
      <w:pPr>
        <w:numPr>
          <w:ilvl w:val="0"/>
          <w:numId w:val="2"/>
        </w:numPr>
      </w:pPr>
      <w:r w:rsidRPr="00914C98">
        <w:rPr>
          <w:b/>
          <w:bCs/>
        </w:rPr>
        <w:t>Documented</w:t>
      </w:r>
      <w:r w:rsidRPr="00914C98">
        <w:t xml:space="preserve"> – Supported by invoices, purchase orders, and CLNA alignment.</w:t>
      </w:r>
    </w:p>
    <w:p w14:paraId="347571F8" w14:textId="0338719C" w:rsidR="00914C98" w:rsidRPr="00914C98" w:rsidRDefault="00914C98" w:rsidP="00914C98">
      <w:r w:rsidRPr="00914C98">
        <w:rPr>
          <w:b/>
          <w:bCs/>
        </w:rPr>
        <w:t>Examples of Allowable Costs</w:t>
      </w:r>
      <w:r w:rsidR="00875E8E">
        <w:rPr>
          <w:b/>
          <w:bCs/>
        </w:rPr>
        <w:t xml:space="preserve"> </w:t>
      </w:r>
      <w:r w:rsidRPr="00914C98">
        <w:rPr>
          <w:i/>
          <w:iCs/>
        </w:rPr>
        <w:t>(if tied to your CLNA and Local Plan)</w:t>
      </w:r>
    </w:p>
    <w:p w14:paraId="18A20925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Program Improvement &amp; Expansion</w:t>
      </w:r>
    </w:p>
    <w:p w14:paraId="1B457FF3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New or upgraded equipment for hands-on training in approved CTE programs.</w:t>
      </w:r>
    </w:p>
    <w:p w14:paraId="544A46E5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Modernization of labs to meet current industry standards.</w:t>
      </w:r>
    </w:p>
    <w:p w14:paraId="408EB32E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Instructional Support</w:t>
      </w:r>
    </w:p>
    <w:p w14:paraId="3D7CCC72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Industry-recognized credential exams or license fees for CTE students.</w:t>
      </w:r>
    </w:p>
    <w:p w14:paraId="77BBF7FE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Curriculum development aligned to labor market needs.</w:t>
      </w:r>
    </w:p>
    <w:p w14:paraId="0125CF87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Professional Development</w:t>
      </w:r>
    </w:p>
    <w:p w14:paraId="22971216" w14:textId="5F07561C" w:rsidR="00914C98" w:rsidRPr="00914C98" w:rsidRDefault="00914C98" w:rsidP="00914C98">
      <w:pPr>
        <w:numPr>
          <w:ilvl w:val="1"/>
          <w:numId w:val="3"/>
        </w:numPr>
      </w:pPr>
      <w:r w:rsidRPr="00914C98">
        <w:t xml:space="preserve">Travel and registration for CTE-specific conferences, workshops, or </w:t>
      </w:r>
      <w:r w:rsidR="009D375C" w:rsidRPr="00914C98">
        <w:t>training courses</w:t>
      </w:r>
      <w:r w:rsidRPr="00914C98">
        <w:t>.</w:t>
      </w:r>
    </w:p>
    <w:p w14:paraId="189D97A2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Substitute pay for CTE faculty attending approved training.</w:t>
      </w:r>
    </w:p>
    <w:p w14:paraId="70CEE552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Special Populations Support</w:t>
      </w:r>
    </w:p>
    <w:p w14:paraId="4C407D93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t>Adaptive equipment or assistive technology for students with disabilities in CTE programs.</w:t>
      </w:r>
    </w:p>
    <w:p w14:paraId="611E5F85" w14:textId="20F6BEB6" w:rsidR="00914C98" w:rsidRPr="00914C98" w:rsidRDefault="00914C98" w:rsidP="00914C98">
      <w:pPr>
        <w:numPr>
          <w:ilvl w:val="1"/>
          <w:numId w:val="3"/>
        </w:numPr>
      </w:pPr>
      <w:r w:rsidRPr="00914C98">
        <w:t xml:space="preserve">Tutoring or supplemental instruction for </w:t>
      </w:r>
      <w:r w:rsidR="009D375C" w:rsidRPr="00914C98">
        <w:t>non-traditional</w:t>
      </w:r>
      <w:r w:rsidRPr="00914C98">
        <w:t xml:space="preserve"> or underrepresented students in CTE.</w:t>
      </w:r>
    </w:p>
    <w:p w14:paraId="65435977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Work-Based Learning</w:t>
      </w:r>
    </w:p>
    <w:p w14:paraId="63CC1680" w14:textId="5F03514C" w:rsidR="00914C98" w:rsidRPr="00914C98" w:rsidRDefault="0014751E" w:rsidP="00914C98">
      <w:pPr>
        <w:numPr>
          <w:ilvl w:val="1"/>
          <w:numId w:val="3"/>
        </w:numPr>
      </w:pPr>
      <w:r>
        <w:t xml:space="preserve">Paying for a Work-based Learning </w:t>
      </w:r>
      <w:r w:rsidR="00914C98" w:rsidRPr="00914C98">
        <w:t>Coordinat</w:t>
      </w:r>
      <w:r>
        <w:t>or position or an extra duty contract to establish</w:t>
      </w:r>
      <w:r w:rsidR="00914C98" w:rsidRPr="00914C98">
        <w:t xml:space="preserve"> internships, apprenticeships, or clinical placements in CTE.</w:t>
      </w:r>
    </w:p>
    <w:p w14:paraId="27881866" w14:textId="77777777" w:rsidR="00914C98" w:rsidRPr="00914C98" w:rsidRDefault="00914C98" w:rsidP="00914C98">
      <w:pPr>
        <w:numPr>
          <w:ilvl w:val="0"/>
          <w:numId w:val="3"/>
        </w:numPr>
      </w:pPr>
      <w:r w:rsidRPr="00914C98">
        <w:rPr>
          <w:b/>
          <w:bCs/>
        </w:rPr>
        <w:t>Career Development</w:t>
      </w:r>
    </w:p>
    <w:p w14:paraId="2B1CCA1D" w14:textId="77777777" w:rsidR="00914C98" w:rsidRPr="00914C98" w:rsidRDefault="00914C98" w:rsidP="00914C98">
      <w:pPr>
        <w:numPr>
          <w:ilvl w:val="1"/>
          <w:numId w:val="3"/>
        </w:numPr>
      </w:pPr>
      <w:r w:rsidRPr="00914C98">
        <w:lastRenderedPageBreak/>
        <w:t>CTE-focused career counseling software or materials.</w:t>
      </w:r>
    </w:p>
    <w:p w14:paraId="4955D42A" w14:textId="77777777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>2. Unallowable Costs</w:t>
      </w:r>
    </w:p>
    <w:p w14:paraId="7CB93CA6" w14:textId="77777777" w:rsidR="00914C98" w:rsidRPr="00914C98" w:rsidRDefault="00914C98" w:rsidP="00914C98">
      <w:r w:rsidRPr="00914C98">
        <w:t xml:space="preserve">Unallowable costs are </w:t>
      </w:r>
      <w:r w:rsidRPr="00914C98">
        <w:rPr>
          <w:b/>
          <w:bCs/>
        </w:rPr>
        <w:t>not</w:t>
      </w:r>
      <w:r w:rsidRPr="00914C98">
        <w:t xml:space="preserve"> directly tied to CTE program improvement or are prohibited by law/regulation.</w:t>
      </w:r>
    </w:p>
    <w:p w14:paraId="6958B3FF" w14:textId="77777777" w:rsidR="00914C98" w:rsidRPr="00914C98" w:rsidRDefault="00914C98" w:rsidP="00914C98">
      <w:r w:rsidRPr="00914C98">
        <w:rPr>
          <w:b/>
          <w:bCs/>
        </w:rPr>
        <w:t>Examples of Unallowable Costs</w:t>
      </w:r>
    </w:p>
    <w:p w14:paraId="0AFE3C0B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General or Institutional Costs</w:t>
      </w:r>
    </w:p>
    <w:p w14:paraId="565235E1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Office furniture, routine supplies, or maintenance for non-CTE areas.</w:t>
      </w:r>
    </w:p>
    <w:p w14:paraId="2AE9E84F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Building construction or permanent facility renovations (except allowable minor remodeling).</w:t>
      </w:r>
    </w:p>
    <w:p w14:paraId="6A81E3EE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Non-CTE Activities</w:t>
      </w:r>
    </w:p>
    <w:p w14:paraId="14121B5F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Equipment or materials for academic programs not approved as CTE.</w:t>
      </w:r>
    </w:p>
    <w:p w14:paraId="15B0D34C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Non-CTE student activities, clubs, or competitions.</w:t>
      </w:r>
    </w:p>
    <w:p w14:paraId="3BA6BE89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Supplanting</w:t>
      </w:r>
    </w:p>
    <w:p w14:paraId="06E862E4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Paying salaries or benefits for positions already funded with non-federal funds, unless documented allowable change in circumstances exists.</w:t>
      </w:r>
    </w:p>
    <w:p w14:paraId="1C26857E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Entertainment &amp; Gifts</w:t>
      </w:r>
    </w:p>
    <w:p w14:paraId="0CDC0340" w14:textId="1D52B218" w:rsidR="00914C98" w:rsidRPr="00E72024" w:rsidRDefault="00914C98" w:rsidP="00914C98">
      <w:pPr>
        <w:numPr>
          <w:ilvl w:val="1"/>
          <w:numId w:val="4"/>
        </w:numPr>
      </w:pPr>
      <w:r w:rsidRPr="00E72024">
        <w:t>Food</w:t>
      </w:r>
    </w:p>
    <w:p w14:paraId="36DC7BFE" w14:textId="2CFB7C2C" w:rsidR="0014751E" w:rsidRPr="00E72024" w:rsidRDefault="00914C98" w:rsidP="0014751E">
      <w:pPr>
        <w:numPr>
          <w:ilvl w:val="1"/>
          <w:numId w:val="4"/>
        </w:numPr>
      </w:pPr>
      <w:r w:rsidRPr="00E72024">
        <w:t>Gifts, awards, or promotional items not tied to CTE instruction</w:t>
      </w:r>
      <w:r w:rsidR="0014751E" w:rsidRPr="00E72024">
        <w:t xml:space="preserve"> (consult EDGAR 200. 421 as there is a more limited application to allowed and disallowed costs).</w:t>
      </w:r>
    </w:p>
    <w:p w14:paraId="05ABA8D0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General Marketing</w:t>
      </w:r>
    </w:p>
    <w:p w14:paraId="2577F953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Broad college advertising not specifically tied to CTE program recruitment or outreach.</w:t>
      </w:r>
    </w:p>
    <w:p w14:paraId="06A49CC1" w14:textId="77777777" w:rsidR="00914C98" w:rsidRPr="00914C98" w:rsidRDefault="00914C98" w:rsidP="00914C98">
      <w:pPr>
        <w:numPr>
          <w:ilvl w:val="0"/>
          <w:numId w:val="4"/>
        </w:numPr>
      </w:pPr>
      <w:r w:rsidRPr="00914C98">
        <w:rPr>
          <w:b/>
          <w:bCs/>
        </w:rPr>
        <w:t>Travel</w:t>
      </w:r>
    </w:p>
    <w:p w14:paraId="741E430B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Out-of-state travel without prior approval.</w:t>
      </w:r>
    </w:p>
    <w:p w14:paraId="47FF0045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Travel unrelated to CTE program objectives.</w:t>
      </w:r>
    </w:p>
    <w:p w14:paraId="1CBA39E6" w14:textId="058C9AE9" w:rsidR="00914C98" w:rsidRPr="00914C98" w:rsidRDefault="009D375C" w:rsidP="00914C98">
      <w:pPr>
        <w:numPr>
          <w:ilvl w:val="0"/>
          <w:numId w:val="4"/>
        </w:numPr>
      </w:pPr>
      <w:r>
        <w:rPr>
          <w:b/>
          <w:bCs/>
        </w:rPr>
        <w:t>Admin (Voc Code 10)</w:t>
      </w:r>
      <w:r w:rsidR="00914C98" w:rsidRPr="00914C98">
        <w:rPr>
          <w:b/>
          <w:bCs/>
        </w:rPr>
        <w:t xml:space="preserve"> Costs Beyond Approved Rate</w:t>
      </w:r>
    </w:p>
    <w:p w14:paraId="2F4BF66F" w14:textId="77777777" w:rsidR="00914C98" w:rsidRPr="00914C98" w:rsidRDefault="00914C98" w:rsidP="00914C98">
      <w:pPr>
        <w:numPr>
          <w:ilvl w:val="1"/>
          <w:numId w:val="4"/>
        </w:numPr>
      </w:pPr>
      <w:r w:rsidRPr="00914C98">
        <w:t>Charging more than your institution’s approved indirect cost rate.</w:t>
      </w:r>
    </w:p>
    <w:p w14:paraId="17030877" w14:textId="77777777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>3. Quick Decision Checklist</w:t>
      </w:r>
    </w:p>
    <w:p w14:paraId="6A688862" w14:textId="77777777" w:rsidR="00914C98" w:rsidRPr="00914C98" w:rsidRDefault="00914C98" w:rsidP="00914C98">
      <w:r w:rsidRPr="00914C98">
        <w:t>Before including a cost in your Perkins budget, ask:</w:t>
      </w:r>
    </w:p>
    <w:p w14:paraId="4744F88F" w14:textId="77777777" w:rsidR="00914C98" w:rsidRPr="00914C98" w:rsidRDefault="00914C98" w:rsidP="00914C98">
      <w:pPr>
        <w:numPr>
          <w:ilvl w:val="0"/>
          <w:numId w:val="5"/>
        </w:numPr>
      </w:pPr>
      <w:r w:rsidRPr="00914C98">
        <w:t>Is it clearly tied to CTE program improvement or expansion?</w:t>
      </w:r>
    </w:p>
    <w:p w14:paraId="3C006170" w14:textId="77777777" w:rsidR="00914C98" w:rsidRPr="00914C98" w:rsidRDefault="00914C98" w:rsidP="00914C98">
      <w:pPr>
        <w:numPr>
          <w:ilvl w:val="0"/>
          <w:numId w:val="5"/>
        </w:numPr>
      </w:pPr>
      <w:r w:rsidRPr="00914C98">
        <w:t>Does it address a gap or priority identified in the CLNA?</w:t>
      </w:r>
    </w:p>
    <w:p w14:paraId="75A6D735" w14:textId="77777777" w:rsidR="00914C98" w:rsidRPr="00914C98" w:rsidRDefault="00914C98" w:rsidP="00914C98">
      <w:pPr>
        <w:numPr>
          <w:ilvl w:val="0"/>
          <w:numId w:val="5"/>
        </w:numPr>
      </w:pPr>
      <w:r w:rsidRPr="00914C98">
        <w:lastRenderedPageBreak/>
        <w:t>Is it necessary, reasonable, and allocable to Perkins purposes?</w:t>
      </w:r>
    </w:p>
    <w:p w14:paraId="1C9AFE13" w14:textId="77777777" w:rsidR="00914C98" w:rsidRPr="00914C98" w:rsidRDefault="00914C98" w:rsidP="00914C98">
      <w:pPr>
        <w:numPr>
          <w:ilvl w:val="0"/>
          <w:numId w:val="5"/>
        </w:numPr>
      </w:pPr>
      <w:r w:rsidRPr="00914C98">
        <w:t>Is it documented in the Local Application?</w:t>
      </w:r>
    </w:p>
    <w:p w14:paraId="0111CF16" w14:textId="77777777" w:rsidR="00914C98" w:rsidRPr="00914C98" w:rsidRDefault="00914C98" w:rsidP="00914C98">
      <w:pPr>
        <w:numPr>
          <w:ilvl w:val="0"/>
          <w:numId w:val="5"/>
        </w:numPr>
      </w:pPr>
      <w:r w:rsidRPr="00914C98">
        <w:t>Is it free from supplanting concerns?</w:t>
      </w:r>
    </w:p>
    <w:p w14:paraId="23422A9A" w14:textId="77777777" w:rsidR="00914C98" w:rsidRPr="00914C98" w:rsidRDefault="00914C98" w:rsidP="00914C98">
      <w:r w:rsidRPr="00914C98">
        <w:t>If you answer “no” to any of these, the cost is likely unallowable.</w:t>
      </w:r>
    </w:p>
    <w:p w14:paraId="28B76214" w14:textId="77777777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>4. Documentation Best Practices</w:t>
      </w:r>
    </w:p>
    <w:p w14:paraId="1E3A4EC4" w14:textId="77777777" w:rsidR="00914C98" w:rsidRPr="00914C98" w:rsidRDefault="00914C98" w:rsidP="00914C98">
      <w:r w:rsidRPr="00914C98">
        <w:t>To avoid audit findings:</w:t>
      </w:r>
    </w:p>
    <w:p w14:paraId="3DEC8334" w14:textId="77777777" w:rsidR="00914C98" w:rsidRPr="00914C98" w:rsidRDefault="00914C98" w:rsidP="00914C98">
      <w:pPr>
        <w:numPr>
          <w:ilvl w:val="0"/>
          <w:numId w:val="6"/>
        </w:numPr>
      </w:pPr>
      <w:r w:rsidRPr="00914C98">
        <w:t>Keep written justifications linking the expenditure to your CLNA and Local Plan.</w:t>
      </w:r>
    </w:p>
    <w:p w14:paraId="35723F1A" w14:textId="77777777" w:rsidR="00914C98" w:rsidRPr="00914C98" w:rsidRDefault="00914C98" w:rsidP="00914C98">
      <w:pPr>
        <w:numPr>
          <w:ilvl w:val="0"/>
          <w:numId w:val="6"/>
        </w:numPr>
      </w:pPr>
      <w:r w:rsidRPr="00914C98">
        <w:t>Retain quotes, invoices, and meeting minutes approving the expense.</w:t>
      </w:r>
    </w:p>
    <w:p w14:paraId="7AEBA0C8" w14:textId="77777777" w:rsidR="00914C98" w:rsidRPr="00914C98" w:rsidRDefault="00914C98" w:rsidP="00914C98">
      <w:pPr>
        <w:numPr>
          <w:ilvl w:val="0"/>
          <w:numId w:val="6"/>
        </w:numPr>
      </w:pPr>
      <w:r w:rsidRPr="00914C98">
        <w:t>For salaries or stipends, maintain time and effort logs showing Perkins-related work.</w:t>
      </w:r>
    </w:p>
    <w:p w14:paraId="339D9787" w14:textId="174DC1E5" w:rsidR="00914C98" w:rsidRPr="00914C98" w:rsidRDefault="00914C98" w:rsidP="00914C98">
      <w:pPr>
        <w:rPr>
          <w:b/>
          <w:bCs/>
        </w:rPr>
      </w:pPr>
      <w:r w:rsidRPr="00914C98">
        <w:rPr>
          <w:b/>
          <w:bCs/>
        </w:rPr>
        <w:t xml:space="preserve">Quick Reference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3907"/>
      </w:tblGrid>
      <w:tr w:rsidR="00914C98" w:rsidRPr="00914C98" w14:paraId="69E834DC" w14:textId="77777777" w:rsidTr="00875E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CAEAB6" w14:textId="77777777" w:rsidR="00914C98" w:rsidRPr="00914C98" w:rsidRDefault="00914C98" w:rsidP="00914C98">
            <w:pPr>
              <w:rPr>
                <w:b/>
                <w:bCs/>
              </w:rPr>
            </w:pPr>
            <w:r w:rsidRPr="00914C98">
              <w:rPr>
                <w:b/>
                <w:bCs/>
              </w:rPr>
              <w:t>Allowable</w:t>
            </w:r>
          </w:p>
        </w:tc>
        <w:tc>
          <w:tcPr>
            <w:tcW w:w="0" w:type="auto"/>
            <w:vAlign w:val="center"/>
            <w:hideMark/>
          </w:tcPr>
          <w:p w14:paraId="669B2BB2" w14:textId="77777777" w:rsidR="00914C98" w:rsidRPr="00914C98" w:rsidRDefault="00914C98" w:rsidP="00914C98">
            <w:pPr>
              <w:rPr>
                <w:b/>
                <w:bCs/>
              </w:rPr>
            </w:pPr>
            <w:r w:rsidRPr="00914C98">
              <w:rPr>
                <w:b/>
                <w:bCs/>
              </w:rPr>
              <w:t>Unallowable</w:t>
            </w:r>
          </w:p>
        </w:tc>
      </w:tr>
      <w:tr w:rsidR="00914C98" w:rsidRPr="00914C98" w14:paraId="5E71F8AF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0DD07" w14:textId="77777777" w:rsidR="00914C98" w:rsidRPr="00914C98" w:rsidRDefault="00914C98" w:rsidP="00914C98">
            <w:r w:rsidRPr="00914C98">
              <w:t>Equipment for approved CTE programs</w:t>
            </w:r>
          </w:p>
        </w:tc>
        <w:tc>
          <w:tcPr>
            <w:tcW w:w="0" w:type="auto"/>
            <w:vAlign w:val="center"/>
            <w:hideMark/>
          </w:tcPr>
          <w:p w14:paraId="2F6C07BF" w14:textId="77777777" w:rsidR="00914C98" w:rsidRPr="00914C98" w:rsidRDefault="00914C98" w:rsidP="00914C98">
            <w:r w:rsidRPr="00914C98">
              <w:t>Equipment for non-CTE programs</w:t>
            </w:r>
          </w:p>
        </w:tc>
      </w:tr>
      <w:tr w:rsidR="00914C98" w:rsidRPr="00914C98" w14:paraId="799A6181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E4AA8" w14:textId="77777777" w:rsidR="00914C98" w:rsidRPr="00914C98" w:rsidRDefault="00914C98" w:rsidP="00914C98">
            <w:r w:rsidRPr="00914C98">
              <w:t>Industry credential exam fees</w:t>
            </w:r>
          </w:p>
        </w:tc>
        <w:tc>
          <w:tcPr>
            <w:tcW w:w="0" w:type="auto"/>
            <w:vAlign w:val="center"/>
            <w:hideMark/>
          </w:tcPr>
          <w:p w14:paraId="1D62FD41" w14:textId="77777777" w:rsidR="00914C98" w:rsidRPr="00914C98" w:rsidRDefault="00914C98" w:rsidP="00914C98">
            <w:r w:rsidRPr="00914C98">
              <w:t>General education testing fees</w:t>
            </w:r>
          </w:p>
        </w:tc>
      </w:tr>
      <w:tr w:rsidR="00914C98" w:rsidRPr="00914C98" w14:paraId="680DD9FE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B893A" w14:textId="77777777" w:rsidR="00914C98" w:rsidRPr="00914C98" w:rsidRDefault="00914C98" w:rsidP="00914C98">
            <w:r w:rsidRPr="00914C98">
              <w:t>CTE-specific faculty PD</w:t>
            </w:r>
          </w:p>
        </w:tc>
        <w:tc>
          <w:tcPr>
            <w:tcW w:w="0" w:type="auto"/>
            <w:vAlign w:val="center"/>
            <w:hideMark/>
          </w:tcPr>
          <w:p w14:paraId="13EC3730" w14:textId="77777777" w:rsidR="00914C98" w:rsidRPr="00914C98" w:rsidRDefault="00914C98" w:rsidP="00914C98">
            <w:r w:rsidRPr="00914C98">
              <w:t>PD for non-CTE faculty</w:t>
            </w:r>
          </w:p>
        </w:tc>
      </w:tr>
      <w:tr w:rsidR="00914C98" w:rsidRPr="00914C98" w14:paraId="36B2AB4D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0CFE5" w14:textId="77777777" w:rsidR="00914C98" w:rsidRPr="00914C98" w:rsidRDefault="00914C98" w:rsidP="00914C98">
            <w:r w:rsidRPr="00914C98">
              <w:t>Work-based learning coordination</w:t>
            </w:r>
          </w:p>
        </w:tc>
        <w:tc>
          <w:tcPr>
            <w:tcW w:w="0" w:type="auto"/>
            <w:vAlign w:val="center"/>
            <w:hideMark/>
          </w:tcPr>
          <w:p w14:paraId="60E4703D" w14:textId="77777777" w:rsidR="00914C98" w:rsidRPr="00914C98" w:rsidRDefault="00914C98" w:rsidP="00914C98">
            <w:r w:rsidRPr="00914C98">
              <w:t>College-wide career fairs without CTE focus</w:t>
            </w:r>
          </w:p>
        </w:tc>
      </w:tr>
      <w:tr w:rsidR="00914C98" w:rsidRPr="00914C98" w14:paraId="72DF5A5F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28C53" w14:textId="77777777" w:rsidR="00914C98" w:rsidRPr="00914C98" w:rsidRDefault="00914C98" w:rsidP="00914C98">
            <w:r w:rsidRPr="00914C98">
              <w:t>Curriculum aligned to industry needs</w:t>
            </w:r>
          </w:p>
        </w:tc>
        <w:tc>
          <w:tcPr>
            <w:tcW w:w="0" w:type="auto"/>
            <w:vAlign w:val="center"/>
            <w:hideMark/>
          </w:tcPr>
          <w:p w14:paraId="02AE46D0" w14:textId="77777777" w:rsidR="00914C98" w:rsidRPr="00914C98" w:rsidRDefault="00914C98" w:rsidP="00914C98">
            <w:r w:rsidRPr="00914C98">
              <w:t>Curriculum for non-CTE courses</w:t>
            </w:r>
          </w:p>
        </w:tc>
      </w:tr>
      <w:tr w:rsidR="00914C98" w:rsidRPr="00914C98" w14:paraId="4E7CA921" w14:textId="77777777" w:rsidTr="00875E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AF349" w14:textId="77777777" w:rsidR="00914C98" w:rsidRPr="00914C98" w:rsidRDefault="00914C98" w:rsidP="00914C98">
            <w:r w:rsidRPr="00914C98">
              <w:t>Adaptive technology for CTE students</w:t>
            </w:r>
          </w:p>
        </w:tc>
        <w:tc>
          <w:tcPr>
            <w:tcW w:w="0" w:type="auto"/>
            <w:vAlign w:val="center"/>
            <w:hideMark/>
          </w:tcPr>
          <w:p w14:paraId="3C742358" w14:textId="77777777" w:rsidR="00914C98" w:rsidRPr="00914C98" w:rsidRDefault="00914C98" w:rsidP="00914C98">
            <w:r w:rsidRPr="00914C98">
              <w:t>General IT upgrades for the whole college</w:t>
            </w:r>
          </w:p>
        </w:tc>
      </w:tr>
    </w:tbl>
    <w:p w14:paraId="162D0152" w14:textId="77777777" w:rsidR="00A9638B" w:rsidRDefault="00A9638B"/>
    <w:p w14:paraId="023D4B73" w14:textId="73648A98" w:rsidR="000E7900" w:rsidRDefault="000E7900">
      <w:r>
        <w:t xml:space="preserve">Last updated </w:t>
      </w:r>
      <w:r w:rsidR="00AF2CA9">
        <w:t>08/15/2025</w:t>
      </w:r>
    </w:p>
    <w:sectPr w:rsidR="000E790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3BAD" w14:textId="77777777" w:rsidR="0085112F" w:rsidRDefault="0085112F" w:rsidP="0085112F">
      <w:pPr>
        <w:spacing w:after="0" w:line="240" w:lineRule="auto"/>
      </w:pPr>
      <w:r>
        <w:separator/>
      </w:r>
    </w:p>
  </w:endnote>
  <w:endnote w:type="continuationSeparator" w:id="0">
    <w:p w14:paraId="31BA8645" w14:textId="77777777" w:rsidR="0085112F" w:rsidRDefault="0085112F" w:rsidP="0085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469D" w14:textId="393CA50B" w:rsidR="00675F9F" w:rsidRDefault="000E7900">
    <w:pPr>
      <w:pStyle w:val="Footer"/>
    </w:pPr>
    <w:r>
      <w:ptab w:relativeTo="margin" w:alignment="right" w:leader="middleDot"/>
    </w:r>
  </w:p>
  <w:p w14:paraId="7AA408E1" w14:textId="0B19E448" w:rsidR="00FF0FEA" w:rsidRDefault="00FF0FEA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2945" w14:textId="77777777" w:rsidR="0085112F" w:rsidRDefault="0085112F" w:rsidP="0085112F">
      <w:pPr>
        <w:spacing w:after="0" w:line="240" w:lineRule="auto"/>
      </w:pPr>
      <w:r>
        <w:separator/>
      </w:r>
    </w:p>
  </w:footnote>
  <w:footnote w:type="continuationSeparator" w:id="0">
    <w:p w14:paraId="4541285B" w14:textId="77777777" w:rsidR="0085112F" w:rsidRDefault="0085112F" w:rsidP="0085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8C5804" w14:paraId="226C1291" w14:textId="77777777" w:rsidTr="548C5804">
      <w:trPr>
        <w:trHeight w:val="300"/>
      </w:trPr>
      <w:tc>
        <w:tcPr>
          <w:tcW w:w="3120" w:type="dxa"/>
        </w:tcPr>
        <w:p w14:paraId="5A8216C5" w14:textId="53083958" w:rsidR="548C5804" w:rsidRDefault="548C5804" w:rsidP="548C5804">
          <w:pPr>
            <w:pStyle w:val="Footer"/>
            <w:ind w:left="-115"/>
          </w:pPr>
        </w:p>
      </w:tc>
      <w:tc>
        <w:tcPr>
          <w:tcW w:w="3120" w:type="dxa"/>
        </w:tcPr>
        <w:p w14:paraId="3DD28433" w14:textId="61E74E56" w:rsidR="548C5804" w:rsidRDefault="548C5804" w:rsidP="548C5804">
          <w:pPr>
            <w:pStyle w:val="Footer"/>
            <w:jc w:val="center"/>
          </w:pPr>
        </w:p>
      </w:tc>
      <w:tc>
        <w:tcPr>
          <w:tcW w:w="3120" w:type="dxa"/>
        </w:tcPr>
        <w:p w14:paraId="796E378F" w14:textId="3A8D5D3A" w:rsidR="548C5804" w:rsidRDefault="548C5804" w:rsidP="548C5804">
          <w:pPr>
            <w:pStyle w:val="Footer"/>
            <w:ind w:right="-115"/>
            <w:jc w:val="right"/>
          </w:pPr>
        </w:p>
      </w:tc>
    </w:tr>
  </w:tbl>
  <w:p w14:paraId="3133A629" w14:textId="03C162AC" w:rsidR="0085112F" w:rsidRDefault="0085112F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CF312FD" wp14:editId="042C37B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15F1CDF" w14:textId="462F8625" w:rsidR="0085112F" w:rsidRDefault="00FF0FEA">
                              <w:pPr>
                                <w:pStyle w:val="Foot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allowable vs. unalloable costs under perkins v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F312FD" id="Rectangle 200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15F1CDF" w14:textId="462F8625" w:rsidR="0085112F" w:rsidRDefault="00FF0FEA">
                        <w:pPr>
                          <w:pStyle w:val="Foot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allowable vs. unalloable costs under perkins v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869"/>
    <w:multiLevelType w:val="multilevel"/>
    <w:tmpl w:val="BB6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F79C9"/>
    <w:multiLevelType w:val="multilevel"/>
    <w:tmpl w:val="D24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3304"/>
    <w:multiLevelType w:val="multilevel"/>
    <w:tmpl w:val="C2B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A0778"/>
    <w:multiLevelType w:val="multilevel"/>
    <w:tmpl w:val="8F58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E0052"/>
    <w:multiLevelType w:val="multilevel"/>
    <w:tmpl w:val="F96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61523"/>
    <w:multiLevelType w:val="multilevel"/>
    <w:tmpl w:val="1258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275396">
    <w:abstractNumId w:val="5"/>
  </w:num>
  <w:num w:numId="2" w16cid:durableId="211356702">
    <w:abstractNumId w:val="1"/>
  </w:num>
  <w:num w:numId="3" w16cid:durableId="1685862765">
    <w:abstractNumId w:val="0"/>
  </w:num>
  <w:num w:numId="4" w16cid:durableId="975990616">
    <w:abstractNumId w:val="4"/>
  </w:num>
  <w:num w:numId="5" w16cid:durableId="1848133127">
    <w:abstractNumId w:val="3"/>
  </w:num>
  <w:num w:numId="6" w16cid:durableId="187395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98"/>
    <w:rsid w:val="000E7900"/>
    <w:rsid w:val="00113B46"/>
    <w:rsid w:val="0014751E"/>
    <w:rsid w:val="002E4C5D"/>
    <w:rsid w:val="004567D8"/>
    <w:rsid w:val="004A2869"/>
    <w:rsid w:val="005B0C95"/>
    <w:rsid w:val="005E618F"/>
    <w:rsid w:val="00646931"/>
    <w:rsid w:val="00675F9F"/>
    <w:rsid w:val="008200EC"/>
    <w:rsid w:val="0085112F"/>
    <w:rsid w:val="00875E8E"/>
    <w:rsid w:val="008E1496"/>
    <w:rsid w:val="00914C98"/>
    <w:rsid w:val="00946EB3"/>
    <w:rsid w:val="009D375C"/>
    <w:rsid w:val="00A9638B"/>
    <w:rsid w:val="00AB6C18"/>
    <w:rsid w:val="00AF2CA9"/>
    <w:rsid w:val="00D473B8"/>
    <w:rsid w:val="00E66894"/>
    <w:rsid w:val="00E72024"/>
    <w:rsid w:val="00EB4C6A"/>
    <w:rsid w:val="00F742F4"/>
    <w:rsid w:val="00FF0FEA"/>
    <w:rsid w:val="548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DB743"/>
  <w15:chartTrackingRefBased/>
  <w15:docId w15:val="{78699891-0BFD-4718-894E-95F17DB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D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7D8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567D8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567D8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67D8"/>
    <w:pPr>
      <w:spacing w:after="80" w:line="240" w:lineRule="auto"/>
      <w:contextualSpacing/>
    </w:pPr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7D8"/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67D8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7D8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7D8"/>
    <w:rPr>
      <w:rFonts w:ascii="Calibri Light" w:eastAsiaTheme="majorEastAsia" w:hAnsi="Calibri Light" w:cstheme="majorBidi"/>
      <w:b/>
      <w:color w:val="0F47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567D8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9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98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98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9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5F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75F9F"/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F0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6" ma:contentTypeDescription="Create a new document." ma:contentTypeScope="" ma:versionID="664cde8594d582eeff13f1480cd92bcc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b674f18b6b3392123abf8f30d1f9bfcb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2147-3CC9-4523-83F5-20BA04974A8F}">
  <ds:schemaRefs>
    <ds:schemaRef ds:uri="http://schemas.microsoft.com/office/2006/documentManagement/types"/>
    <ds:schemaRef ds:uri="a3648569-d889-4cab-8fb7-f97de583ec0f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72444cc-eec3-4352-8fcb-179150d177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FEA250-6610-4A58-A7FA-975ACFB3D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6858-E5E2-460C-A1D2-5FB917492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44cc-eec3-4352-8fcb-179150d177a5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F2714-AE74-4E5B-82C0-C94BB520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allowable vs. unalloable costs under perkins v</dc:title>
  <dc:subject/>
  <dc:creator>Stefanie Schroeder</dc:creator>
  <cp:keywords/>
  <dc:description/>
  <cp:lastModifiedBy>Stefanie Schroeder</cp:lastModifiedBy>
  <cp:revision>9</cp:revision>
  <dcterms:created xsi:type="dcterms:W3CDTF">2025-08-14T14:46:00Z</dcterms:created>
  <dcterms:modified xsi:type="dcterms:W3CDTF">2025-08-15T17:12:00Z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0x01010051635714A6A3754F99BA419DBF1BC9D6</vt:lpwstr>
  </property>
  <property fmtid="{D5CDD505-2E9C-101B-9397-08002B2CF9AE}" pid="3" name="MediaServiceImageTags">
    <vt:lpwstr/>
  </property>
</Properties>
</file>