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9B764" w14:textId="77777777" w:rsidR="00CC5549" w:rsidRPr="00040B7F" w:rsidRDefault="00AC1C6C" w:rsidP="00040B7F">
      <w:pPr>
        <w:jc w:val="center"/>
        <w:rPr>
          <w:sz w:val="72"/>
          <w:szCs w:val="72"/>
        </w:rPr>
      </w:pPr>
      <w:r>
        <w:rPr>
          <w:sz w:val="72"/>
          <w:szCs w:val="72"/>
        </w:rPr>
        <w:t>R</w:t>
      </w:r>
      <w:r w:rsidR="006F43E9" w:rsidRPr="00040B7F">
        <w:rPr>
          <w:sz w:val="72"/>
          <w:szCs w:val="72"/>
        </w:rPr>
        <w:t>equest for Proposals</w:t>
      </w:r>
    </w:p>
    <w:p w14:paraId="3A6D6865" w14:textId="77777777" w:rsidR="00040B7F" w:rsidRDefault="00040B7F"/>
    <w:p w14:paraId="124AC848" w14:textId="77777777" w:rsidR="00040B7F" w:rsidRDefault="00040B7F"/>
    <w:p w14:paraId="59F2209C" w14:textId="2DA8EF7B" w:rsidR="00040B7F" w:rsidRDefault="00040B7F" w:rsidP="00AC1C6C">
      <w:pPr>
        <w:jc w:val="center"/>
        <w:rPr>
          <w:sz w:val="52"/>
          <w:szCs w:val="52"/>
        </w:rPr>
      </w:pPr>
      <w:r w:rsidRPr="00040B7F">
        <w:rPr>
          <w:sz w:val="52"/>
          <w:szCs w:val="52"/>
        </w:rPr>
        <w:t xml:space="preserve">Catalyzing Career and Technical Education Through </w:t>
      </w:r>
      <w:r w:rsidR="0004551C">
        <w:rPr>
          <w:sz w:val="52"/>
          <w:szCs w:val="52"/>
        </w:rPr>
        <w:t xml:space="preserve">Enhanced Career Pathways </w:t>
      </w:r>
    </w:p>
    <w:p w14:paraId="38D9F230" w14:textId="77777777" w:rsidR="009542D9" w:rsidRPr="00040B7F" w:rsidRDefault="009542D9" w:rsidP="00AC1C6C">
      <w:pPr>
        <w:jc w:val="center"/>
        <w:rPr>
          <w:sz w:val="52"/>
          <w:szCs w:val="52"/>
        </w:rPr>
      </w:pPr>
      <w:r>
        <w:rPr>
          <w:sz w:val="52"/>
          <w:szCs w:val="52"/>
        </w:rPr>
        <w:t>2018 - 2019</w:t>
      </w:r>
    </w:p>
    <w:p w14:paraId="1C2CFC66" w14:textId="77777777" w:rsidR="00040B7F" w:rsidRDefault="0077697E">
      <w:r>
        <w:t xml:space="preserve">Short Name: </w:t>
      </w:r>
      <w:r w:rsidRPr="00984310">
        <w:rPr>
          <w:b/>
        </w:rPr>
        <w:t>Career Pathway Grant</w:t>
      </w:r>
      <w:r>
        <w:t xml:space="preserve"> </w:t>
      </w:r>
    </w:p>
    <w:p w14:paraId="04DB8A2F" w14:textId="77777777" w:rsidR="009B2A0F" w:rsidRDefault="009B2A0F"/>
    <w:p w14:paraId="7550D83B" w14:textId="77777777" w:rsidR="009B2A0F" w:rsidRDefault="009B2A0F"/>
    <w:p w14:paraId="39844140" w14:textId="77777777" w:rsidR="009B2A0F" w:rsidRDefault="009B2A0F"/>
    <w:p w14:paraId="21C80ACB" w14:textId="77777777" w:rsidR="0004551C" w:rsidRDefault="006F43E9" w:rsidP="00040B7F">
      <w:pPr>
        <w:jc w:val="center"/>
        <w:rPr>
          <w:sz w:val="36"/>
          <w:szCs w:val="36"/>
        </w:rPr>
      </w:pPr>
      <w:r w:rsidRPr="00040B7F">
        <w:rPr>
          <w:sz w:val="36"/>
          <w:szCs w:val="36"/>
        </w:rPr>
        <w:t>NC Department of Public Instruction,</w:t>
      </w:r>
    </w:p>
    <w:p w14:paraId="1252DFB9" w14:textId="479D0CBC" w:rsidR="0004551C" w:rsidRDefault="001B0F20" w:rsidP="00040B7F">
      <w:pPr>
        <w:jc w:val="center"/>
        <w:rPr>
          <w:sz w:val="36"/>
          <w:szCs w:val="36"/>
        </w:rPr>
      </w:pPr>
      <w:r>
        <w:rPr>
          <w:sz w:val="36"/>
          <w:szCs w:val="36"/>
        </w:rPr>
        <w:t xml:space="preserve"> NC Community College System</w:t>
      </w:r>
      <w:r w:rsidR="006F43E9" w:rsidRPr="00040B7F">
        <w:rPr>
          <w:sz w:val="36"/>
          <w:szCs w:val="36"/>
        </w:rPr>
        <w:t xml:space="preserve"> </w:t>
      </w:r>
    </w:p>
    <w:p w14:paraId="69EEB120" w14:textId="77777777" w:rsidR="00040B7F" w:rsidRDefault="00040B7F">
      <w:pPr>
        <w:rPr>
          <w:sz w:val="52"/>
          <w:szCs w:val="52"/>
        </w:rPr>
      </w:pPr>
    </w:p>
    <w:p w14:paraId="050E0C3E" w14:textId="77777777" w:rsidR="006F43E9" w:rsidRDefault="006F43E9"/>
    <w:p w14:paraId="06F8646B" w14:textId="577C5C73" w:rsidR="006F43E9" w:rsidRPr="009B2A0F" w:rsidRDefault="006F43E9">
      <w:pPr>
        <w:rPr>
          <w:sz w:val="36"/>
          <w:szCs w:val="36"/>
        </w:rPr>
      </w:pPr>
      <w:r w:rsidRPr="009B2A0F">
        <w:rPr>
          <w:sz w:val="36"/>
          <w:szCs w:val="36"/>
        </w:rPr>
        <w:t>Date Released:</w:t>
      </w:r>
      <w:r w:rsidR="00D8394F">
        <w:rPr>
          <w:sz w:val="36"/>
          <w:szCs w:val="36"/>
        </w:rPr>
        <w:t xml:space="preserve"> </w:t>
      </w:r>
      <w:r w:rsidR="001B0F20">
        <w:rPr>
          <w:sz w:val="36"/>
          <w:szCs w:val="36"/>
        </w:rPr>
        <w:t>June 1</w:t>
      </w:r>
      <w:r w:rsidR="009B2A0F" w:rsidRPr="009B2A0F">
        <w:rPr>
          <w:sz w:val="36"/>
          <w:szCs w:val="36"/>
        </w:rPr>
        <w:t>, 201</w:t>
      </w:r>
      <w:r w:rsidR="00D8394F">
        <w:rPr>
          <w:sz w:val="36"/>
          <w:szCs w:val="36"/>
        </w:rPr>
        <w:t>8</w:t>
      </w:r>
    </w:p>
    <w:p w14:paraId="023111B3" w14:textId="77777777" w:rsidR="006F43E9" w:rsidRPr="009B2A0F" w:rsidRDefault="006F43E9">
      <w:pPr>
        <w:rPr>
          <w:sz w:val="36"/>
          <w:szCs w:val="36"/>
        </w:rPr>
      </w:pPr>
    </w:p>
    <w:p w14:paraId="2F80B5AD" w14:textId="4D0E1C71" w:rsidR="006F43E9" w:rsidRPr="009B2A0F" w:rsidRDefault="006F43E9">
      <w:pPr>
        <w:rPr>
          <w:sz w:val="36"/>
          <w:szCs w:val="36"/>
        </w:rPr>
      </w:pPr>
      <w:r w:rsidRPr="009B2A0F">
        <w:rPr>
          <w:sz w:val="36"/>
          <w:szCs w:val="36"/>
        </w:rPr>
        <w:t>Deadline for Proposals:</w:t>
      </w:r>
      <w:r w:rsidR="001B0F20">
        <w:rPr>
          <w:sz w:val="36"/>
          <w:szCs w:val="36"/>
        </w:rPr>
        <w:t xml:space="preserve"> July 20</w:t>
      </w:r>
      <w:r w:rsidR="00D8394F">
        <w:rPr>
          <w:sz w:val="36"/>
          <w:szCs w:val="36"/>
        </w:rPr>
        <w:t>, 2018</w:t>
      </w:r>
    </w:p>
    <w:p w14:paraId="77C689C9" w14:textId="77777777" w:rsidR="006F43E9" w:rsidRPr="00500BBC" w:rsidRDefault="006F43E9">
      <w:pPr>
        <w:rPr>
          <w:sz w:val="36"/>
          <w:szCs w:val="36"/>
        </w:rPr>
      </w:pPr>
      <w:r w:rsidRPr="009B2A0F">
        <w:rPr>
          <w:sz w:val="36"/>
          <w:szCs w:val="36"/>
        </w:rPr>
        <w:t>All proposals should be submitted to:</w:t>
      </w:r>
      <w:r w:rsidR="009B2A0F">
        <w:rPr>
          <w:sz w:val="36"/>
          <w:szCs w:val="36"/>
        </w:rPr>
        <w:t xml:space="preserve"> </w:t>
      </w:r>
      <w:hyperlink r:id="rId8" w:history="1">
        <w:r w:rsidR="00D8394F" w:rsidRPr="00A03B6E">
          <w:rPr>
            <w:rStyle w:val="Hyperlink"/>
            <w:sz w:val="36"/>
            <w:szCs w:val="36"/>
          </w:rPr>
          <w:t>john.kirkman@dpi.nc.gov</w:t>
        </w:r>
      </w:hyperlink>
    </w:p>
    <w:p w14:paraId="323F402B" w14:textId="77777777" w:rsidR="001B0F20" w:rsidRDefault="001B0F20" w:rsidP="006530FD">
      <w:pPr>
        <w:pStyle w:val="Heading1"/>
      </w:pPr>
    </w:p>
    <w:p w14:paraId="16A0CFFE" w14:textId="316607A0" w:rsidR="006F43E9" w:rsidRDefault="006F43E9" w:rsidP="006530FD">
      <w:pPr>
        <w:pStyle w:val="Heading1"/>
      </w:pPr>
      <w:r>
        <w:t>Introduction and Legislative References</w:t>
      </w:r>
    </w:p>
    <w:p w14:paraId="3258135F" w14:textId="5495AAF6" w:rsidR="006F43E9" w:rsidRDefault="006F43E9">
      <w:r>
        <w:t xml:space="preserve">North Carolina workforce development partners have been collaborating for </w:t>
      </w:r>
      <w:r w:rsidR="00896924">
        <w:t>many</w:t>
      </w:r>
      <w:r>
        <w:t xml:space="preserve"> years to develop and scale </w:t>
      </w:r>
      <w:r w:rsidR="005A221D">
        <w:t>high-</w:t>
      </w:r>
      <w:r>
        <w:t xml:space="preserve">quality </w:t>
      </w:r>
      <w:r w:rsidR="005A221D">
        <w:t xml:space="preserve">grades </w:t>
      </w:r>
      <w:r w:rsidR="009B6C0A">
        <w:t xml:space="preserve">9-14 </w:t>
      </w:r>
      <w:r>
        <w:t>career pathways. Career pathways are an extension and enhancement to the CTE Programs of Study reference in the Carl D. Perkins Career and Technical Education Act of 2006</w:t>
      </w:r>
      <w:r w:rsidR="008922B5">
        <w:t xml:space="preserve"> (Perkins</w:t>
      </w:r>
      <w:r w:rsidR="000300E5">
        <w:t xml:space="preserve"> Act</w:t>
      </w:r>
      <w:r w:rsidR="008922B5">
        <w:t>)</w:t>
      </w:r>
      <w:r>
        <w:t>. Many workforce partners participated in similar collaboration under College Tech Prep grants and initiatives as well as local initiatives.</w:t>
      </w:r>
    </w:p>
    <w:p w14:paraId="77EC0404" w14:textId="31E692AD" w:rsidR="001D3C45" w:rsidRDefault="006F43E9">
      <w:r>
        <w:t xml:space="preserve">In 2012, NC selected two regions to pilot implementation of regional </w:t>
      </w:r>
      <w:r w:rsidR="009B6C0A">
        <w:t>9-14 Career P</w:t>
      </w:r>
      <w:r>
        <w:t xml:space="preserve">athways following the model </w:t>
      </w:r>
      <w:r w:rsidR="004C292B">
        <w:t xml:space="preserve">set </w:t>
      </w:r>
      <w:r>
        <w:t>forth by Jobs for the Future (JFF) based on the Pathways to Prosperity principles.</w:t>
      </w:r>
      <w:r w:rsidR="0004551C">
        <w:t xml:space="preserve"> </w:t>
      </w:r>
      <w:r w:rsidR="009D1A4E">
        <w:t xml:space="preserve">In 2013, the </w:t>
      </w:r>
      <w:r w:rsidR="002E4B0E">
        <w:t xml:space="preserve">NC </w:t>
      </w:r>
      <w:r w:rsidR="009D1A4E">
        <w:t xml:space="preserve">Department of Public Instruction (DPI) awarded small grants to each Local Education Agency (LEA) to begin the process of developing </w:t>
      </w:r>
      <w:r w:rsidR="005A221D">
        <w:t xml:space="preserve">9-14 </w:t>
      </w:r>
      <w:r w:rsidR="009D1A4E">
        <w:t xml:space="preserve">Career Pathways. </w:t>
      </w:r>
      <w:r w:rsidR="0004551C">
        <w:t>In 2014</w:t>
      </w:r>
      <w:r w:rsidR="0096532F">
        <w:t xml:space="preserve"> the</w:t>
      </w:r>
      <w:r w:rsidR="0004551C">
        <w:t xml:space="preserve"> North </w:t>
      </w:r>
      <w:r w:rsidR="000300E5">
        <w:t>Carolina Community</w:t>
      </w:r>
      <w:r w:rsidR="0004551C">
        <w:t xml:space="preserve"> College</w:t>
      </w:r>
      <w:r w:rsidR="0096532F">
        <w:t xml:space="preserve"> System</w:t>
      </w:r>
      <w:r w:rsidR="0004551C">
        <w:t xml:space="preserve"> (NCCCS) in collaboration with </w:t>
      </w:r>
      <w:r w:rsidR="009D1A4E">
        <w:t xml:space="preserve">DPI </w:t>
      </w:r>
      <w:r w:rsidR="0004551C">
        <w:t xml:space="preserve">and the NC Department of Commerce (Commerce) released a two-year competitive proposal to set up </w:t>
      </w:r>
      <w:r w:rsidR="009B6C0A">
        <w:t xml:space="preserve">9-14 </w:t>
      </w:r>
      <w:r w:rsidR="0004551C">
        <w:t xml:space="preserve">Career Pathways between high schools and community colleges. </w:t>
      </w:r>
      <w:r w:rsidR="001D3C45">
        <w:t xml:space="preserve">Twenty colleges were funded in partnership with high schools and workforce boards. </w:t>
      </w:r>
      <w:r>
        <w:t xml:space="preserve"> In 2015, the NC Work</w:t>
      </w:r>
      <w:r w:rsidR="009269FA">
        <w:t>s</w:t>
      </w:r>
      <w:r>
        <w:t xml:space="preserve"> Commission assumed a leadership role in supporting career pathways as a statewide framework by which workforce partners could organize. The Commission adopted </w:t>
      </w:r>
      <w:hyperlink r:id="rId9" w:history="1">
        <w:r w:rsidRPr="0042717A">
          <w:rPr>
            <w:rStyle w:val="Hyperlink"/>
          </w:rPr>
          <w:t>criteria</w:t>
        </w:r>
      </w:hyperlink>
      <w:r>
        <w:t xml:space="preserve"> for </w:t>
      </w:r>
      <w:r w:rsidR="005A221D">
        <w:t>high-</w:t>
      </w:r>
      <w:r>
        <w:t xml:space="preserve">quality </w:t>
      </w:r>
      <w:r w:rsidR="009B6C0A">
        <w:t xml:space="preserve">9-14 </w:t>
      </w:r>
      <w:r>
        <w:t>career pathways and established a process to certify pathways throughout the state</w:t>
      </w:r>
      <w:r w:rsidR="001D3C45">
        <w:t>.</w:t>
      </w:r>
    </w:p>
    <w:p w14:paraId="34630BDC" w14:textId="2F2C2BF3" w:rsidR="006F43E9" w:rsidRDefault="001D3C45">
      <w:r>
        <w:t>In</w:t>
      </w:r>
      <w:r w:rsidR="006F43E9">
        <w:t xml:space="preserve"> 2015, the Department of Public Instruction (DPI) began work on a Career Readiness Initiative sponsored by the Council of Chief State School Officers (CCSSO). Two of the objectives of the CCSSO initiative are focused on career pathways: creating high quality pathways and scaling pathways for ALL students.</w:t>
      </w:r>
      <w:r w:rsidR="00C45F41">
        <w:t xml:space="preserve"> These objectives supported DPI’s existing focus on </w:t>
      </w:r>
      <w:r w:rsidR="005A221D">
        <w:t xml:space="preserve">career </w:t>
      </w:r>
      <w:r w:rsidR="00C45F41">
        <w:t xml:space="preserve">pathways including the requirement that every LEA </w:t>
      </w:r>
      <w:r w:rsidR="002E4B0E">
        <w:t>develop at least three</w:t>
      </w:r>
      <w:r w:rsidR="0077697E">
        <w:t xml:space="preserve"> 9-14 career</w:t>
      </w:r>
      <w:r w:rsidR="002E4B0E">
        <w:t xml:space="preserve"> pathways</w:t>
      </w:r>
      <w:r w:rsidR="00C45F41">
        <w:t xml:space="preserve">. </w:t>
      </w:r>
      <w:r w:rsidR="0004551C">
        <w:t>In 2016 NCCCS</w:t>
      </w:r>
      <w:r w:rsidR="00CE61A1">
        <w:t xml:space="preserve"> and DPI</w:t>
      </w:r>
      <w:r w:rsidR="0004551C">
        <w:t xml:space="preserve"> placed increased emphasis on</w:t>
      </w:r>
      <w:r w:rsidR="0077697E">
        <w:t xml:space="preserve"> these 9-14 Career </w:t>
      </w:r>
      <w:r w:rsidR="005A221D">
        <w:t>P</w:t>
      </w:r>
      <w:r w:rsidR="0004551C">
        <w:t xml:space="preserve">athways requiring all colleges to submit curriculum outlines for three career </w:t>
      </w:r>
      <w:r w:rsidR="002E4B0E">
        <w:t xml:space="preserve">pathways </w:t>
      </w:r>
      <w:r w:rsidR="0004551C">
        <w:t xml:space="preserve">between high school and community colleges, further encouraging the collaboration between high schools and community colleges and building on the statewide </w:t>
      </w:r>
      <w:r w:rsidR="002E4B0E">
        <w:t>H</w:t>
      </w:r>
      <w:r w:rsidR="0004551C">
        <w:t xml:space="preserve">igh </w:t>
      </w:r>
      <w:r w:rsidR="002E4B0E">
        <w:t>S</w:t>
      </w:r>
      <w:r w:rsidR="0004551C">
        <w:t xml:space="preserve">chool to </w:t>
      </w:r>
      <w:r w:rsidR="002E4B0E">
        <w:t>C</w:t>
      </w:r>
      <w:r w:rsidR="0004551C">
        <w:t xml:space="preserve">ommunity </w:t>
      </w:r>
      <w:r w:rsidR="002E4B0E">
        <w:t>C</w:t>
      </w:r>
      <w:r w:rsidR="0004551C">
        <w:t xml:space="preserve">ollege </w:t>
      </w:r>
      <w:r w:rsidR="002E4B0E">
        <w:t>A</w:t>
      </w:r>
      <w:r w:rsidR="0004551C">
        <w:t xml:space="preserve">rticulation </w:t>
      </w:r>
      <w:r w:rsidR="002E4B0E">
        <w:t>A</w:t>
      </w:r>
      <w:r w:rsidR="0004551C">
        <w:t xml:space="preserve">greement and </w:t>
      </w:r>
      <w:r w:rsidR="005A221D">
        <w:t xml:space="preserve">the </w:t>
      </w:r>
      <w:r w:rsidR="0004551C">
        <w:t xml:space="preserve">Career and College </w:t>
      </w:r>
      <w:r w:rsidR="002E4B0E">
        <w:t>P</w:t>
      </w:r>
      <w:r w:rsidR="0004551C">
        <w:t xml:space="preserve">romise program. </w:t>
      </w:r>
    </w:p>
    <w:p w14:paraId="6D337C5E" w14:textId="036C72B2" w:rsidR="0077697E" w:rsidRDefault="006F43E9" w:rsidP="00984310">
      <w:r>
        <w:t>To support development of</w:t>
      </w:r>
      <w:r w:rsidR="00F46151">
        <w:t xml:space="preserve"> 9-14</w:t>
      </w:r>
      <w:r>
        <w:t xml:space="preserve"> career pathways</w:t>
      </w:r>
      <w:r w:rsidR="000300E5">
        <w:t>,</w:t>
      </w:r>
      <w:r>
        <w:t xml:space="preserve"> </w:t>
      </w:r>
      <w:r w:rsidR="002E4B0E">
        <w:t>several</w:t>
      </w:r>
      <w:r>
        <w:t xml:space="preserve"> professional development opportunities have been offered to workforce partners</w:t>
      </w:r>
      <w:r w:rsidR="002E4B0E">
        <w:t>,</w:t>
      </w:r>
      <w:r>
        <w:t xml:space="preserve"> and state staff have provided technical assistance in a variety of ways. Sessions at existing partner conferences have focused on development of</w:t>
      </w:r>
      <w:r w:rsidR="00F46151">
        <w:t xml:space="preserve"> 9-14 car</w:t>
      </w:r>
      <w:r w:rsidR="009B6C0A">
        <w:t>e</w:t>
      </w:r>
      <w:r w:rsidR="00F46151">
        <w:t>er</w:t>
      </w:r>
      <w:r>
        <w:t xml:space="preserve"> pathways</w:t>
      </w:r>
      <w:r w:rsidR="000300E5">
        <w:t>,</w:t>
      </w:r>
      <w:r>
        <w:t xml:space="preserve"> and a Career Pathways conference was offered to local teams to support development. Currently, </w:t>
      </w:r>
      <w:r w:rsidR="00CE61A1">
        <w:t xml:space="preserve">28 </w:t>
      </w:r>
      <w:r w:rsidR="007421F2">
        <w:t xml:space="preserve">regional </w:t>
      </w:r>
      <w:r>
        <w:t>pathways have been certified by the NC Works Commission</w:t>
      </w:r>
      <w:r w:rsidR="007421F2">
        <w:t>,</w:t>
      </w:r>
      <w:r>
        <w:t xml:space="preserve"> </w:t>
      </w:r>
      <w:r w:rsidR="001D3C45">
        <w:t xml:space="preserve">community colleges have submitted </w:t>
      </w:r>
      <w:r w:rsidR="00DD1B6C">
        <w:t xml:space="preserve">frameworks for over 170 9-14 </w:t>
      </w:r>
      <w:r w:rsidR="001D3C45">
        <w:t xml:space="preserve">CTE Programs of </w:t>
      </w:r>
      <w:r w:rsidR="009D1A4E">
        <w:t>S</w:t>
      </w:r>
      <w:r w:rsidR="001D3C45">
        <w:t>tudy</w:t>
      </w:r>
      <w:r w:rsidR="00DD1B6C">
        <w:t xml:space="preserve">, and </w:t>
      </w:r>
      <w:r w:rsidR="00F46151">
        <w:t>LEA</w:t>
      </w:r>
      <w:r w:rsidR="009B6C0A">
        <w:t>s</w:t>
      </w:r>
      <w:r>
        <w:t xml:space="preserve"> have reported over 330 </w:t>
      </w:r>
      <w:r w:rsidR="002E4B0E">
        <w:t xml:space="preserve">grades </w:t>
      </w:r>
      <w:r>
        <w:t xml:space="preserve">9-14 </w:t>
      </w:r>
      <w:r w:rsidR="009B6C0A">
        <w:t xml:space="preserve">career </w:t>
      </w:r>
      <w:r>
        <w:t>pathways in a variety of program area</w:t>
      </w:r>
      <w:r w:rsidR="005A221D">
        <w:t>s</w:t>
      </w:r>
      <w:r>
        <w:t xml:space="preserve"> and disciplines. </w:t>
      </w:r>
    </w:p>
    <w:p w14:paraId="6B372113" w14:textId="6003BF1E" w:rsidR="0042717A" w:rsidRDefault="0042717A">
      <w:r>
        <w:t xml:space="preserve">While each local partnership is expected to </w:t>
      </w:r>
      <w:r w:rsidR="000300E5">
        <w:t xml:space="preserve">express </w:t>
      </w:r>
      <w:r>
        <w:t xml:space="preserve">the </w:t>
      </w:r>
      <w:r w:rsidR="00221DC7">
        <w:t>metrics,</w:t>
      </w:r>
      <w:r>
        <w:t xml:space="preserve"> they will use to monitor the success of the pathway, little effort has focused on the pathway outcomes to date. Given the number of years into the process and the efforts to assist in the development of the </w:t>
      </w:r>
      <w:r w:rsidR="009B6C0A">
        <w:t xml:space="preserve">9-14 career </w:t>
      </w:r>
      <w:r>
        <w:t xml:space="preserve">pathways, the workforce partners sponsoring this RFP believe it is appropriate to begin </w:t>
      </w:r>
      <w:r w:rsidR="00147241">
        <w:t xml:space="preserve">to </w:t>
      </w:r>
      <w:r w:rsidR="001D3C45">
        <w:t>show</w:t>
      </w:r>
      <w:r>
        <w:t xml:space="preserve"> positive outcomes from the pathway implementation. </w:t>
      </w:r>
      <w:r w:rsidR="007421F2">
        <w:t xml:space="preserve">High </w:t>
      </w:r>
      <w:r w:rsidR="007D6770">
        <w:t>s</w:t>
      </w:r>
      <w:r w:rsidR="007421F2">
        <w:t xml:space="preserve">chool and </w:t>
      </w:r>
      <w:r w:rsidR="007D6770">
        <w:t>c</w:t>
      </w:r>
      <w:r w:rsidR="007421F2">
        <w:t xml:space="preserve">ommunity </w:t>
      </w:r>
      <w:r w:rsidR="007D6770">
        <w:t>c</w:t>
      </w:r>
      <w:r w:rsidR="007421F2">
        <w:t xml:space="preserve">ollege partnerships are stressed throughout the Perkins Act. </w:t>
      </w:r>
      <w:r w:rsidR="007D6770">
        <w:t>There are</w:t>
      </w:r>
      <w:r w:rsidR="00A80CD8">
        <w:t xml:space="preserve"> many strong examples of 9-14</w:t>
      </w:r>
      <w:r w:rsidR="007421F2">
        <w:t xml:space="preserve"> </w:t>
      </w:r>
      <w:r w:rsidR="005A221D">
        <w:t xml:space="preserve">career </w:t>
      </w:r>
      <w:r w:rsidR="007421F2">
        <w:t xml:space="preserve">pathway frameworks in place. </w:t>
      </w:r>
      <w:r>
        <w:t>The purpose of this competitive program is to reward those local partnerships, that through successful implementation of their pathways, have experienced positive outcomes for their region</w:t>
      </w:r>
      <w:r w:rsidR="00DD1B6C">
        <w:t xml:space="preserve"> and to begin to hold up viable examples </w:t>
      </w:r>
      <w:r w:rsidR="007421F2">
        <w:t xml:space="preserve">of measurement </w:t>
      </w:r>
      <w:r w:rsidR="00DD1B6C">
        <w:t xml:space="preserve">for statewide replication. </w:t>
      </w:r>
    </w:p>
    <w:p w14:paraId="3CFCCAB7" w14:textId="3C6F6C20" w:rsidR="0042717A" w:rsidRDefault="00EE33D2">
      <w:r>
        <w:t xml:space="preserve">The goal of this RFP is to </w:t>
      </w:r>
      <w:r w:rsidR="00661A5C">
        <w:t xml:space="preserve">improve Career and Technical </w:t>
      </w:r>
      <w:r w:rsidR="005A221D">
        <w:t>Education</w:t>
      </w:r>
      <w:r w:rsidR="00661A5C">
        <w:t xml:space="preserve"> through enhanced 9-14 Career Pathways</w:t>
      </w:r>
      <w:r>
        <w:t xml:space="preserve"> through increased investment in promising pathway implementation practices. Funds awarded through this process will be reinvested and leveraged with existing resources to enhance current systems</w:t>
      </w:r>
      <w:r w:rsidR="00DD1B6C">
        <w:t xml:space="preserve">. Funds </w:t>
      </w:r>
      <w:r>
        <w:t>should be targeted at activities directly aligned to pathway outcomes; not to the process of developing the pathway.</w:t>
      </w:r>
    </w:p>
    <w:p w14:paraId="48F9AF36" w14:textId="77777777" w:rsidR="00EE33D2" w:rsidRDefault="00EE33D2">
      <w:r>
        <w:t xml:space="preserve">The </w:t>
      </w:r>
      <w:r w:rsidR="008922B5">
        <w:t>Perkins Act allow</w:t>
      </w:r>
      <w:r w:rsidR="009269FA">
        <w:t>s</w:t>
      </w:r>
      <w:r w:rsidR="008922B5">
        <w:t xml:space="preserve"> the state to sanction and incentivize based on performance. </w:t>
      </w:r>
      <w:r w:rsidR="007D6770">
        <w:t>Following</w:t>
      </w:r>
      <w:r w:rsidR="008922B5">
        <w:t xml:space="preserve"> is an excerpt from the legislation that details the performance that may be considered for incentive funding.</w:t>
      </w:r>
    </w:p>
    <w:p w14:paraId="2DC39790" w14:textId="7F70B3F7" w:rsidR="0042717A" w:rsidRDefault="00EE33D2">
      <w:r>
        <w:t>Sec (</w:t>
      </w:r>
      <w:r w:rsidR="00221DC7">
        <w:t>124) (</w:t>
      </w:r>
      <w:r>
        <w:t>c) (10)</w:t>
      </w:r>
    </w:p>
    <w:p w14:paraId="119067DC" w14:textId="4CD2BB25" w:rsidR="006F43E9" w:rsidRDefault="006F43E9" w:rsidP="006F43E9">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 for exemplary performance in carrying out programs</w:t>
      </w:r>
      <w:r w:rsidR="0096532F">
        <w:rPr>
          <w:rFonts w:ascii="NewCenturySchlbk-Roman" w:hAnsi="NewCenturySchlbk-Roman" w:cs="NewCenturySchlbk-Roman"/>
          <w:sz w:val="20"/>
          <w:szCs w:val="20"/>
        </w:rPr>
        <w:t xml:space="preserve"> </w:t>
      </w:r>
      <w:r>
        <w:rPr>
          <w:rFonts w:ascii="NewCenturySchlbk-Roman" w:hAnsi="NewCenturySchlbk-Roman" w:cs="NewCenturySchlbk-Roman"/>
          <w:sz w:val="20"/>
          <w:szCs w:val="20"/>
        </w:rPr>
        <w:t>under this Act, which awards shall be based on—</w:t>
      </w:r>
    </w:p>
    <w:p w14:paraId="26042ECE" w14:textId="3EF363B1" w:rsidR="006F43E9" w:rsidRDefault="006F43E9" w:rsidP="006F43E9">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w:t>
      </w:r>
      <w:proofErr w:type="spellStart"/>
      <w:r>
        <w:rPr>
          <w:rFonts w:ascii="NewCenturySchlbk-Roman" w:hAnsi="NewCenturySchlbk-Roman" w:cs="NewCenturySchlbk-Roman"/>
          <w:sz w:val="20"/>
          <w:szCs w:val="20"/>
        </w:rPr>
        <w:t>i</w:t>
      </w:r>
      <w:proofErr w:type="spellEnd"/>
      <w:r>
        <w:rPr>
          <w:rFonts w:ascii="NewCenturySchlbk-Roman" w:hAnsi="NewCenturySchlbk-Roman" w:cs="NewCenturySchlbk-Roman"/>
          <w:sz w:val="20"/>
          <w:szCs w:val="20"/>
        </w:rPr>
        <w:t>) eligible recipients exceeding the local adjusted</w:t>
      </w:r>
      <w:r w:rsidR="0096532F">
        <w:rPr>
          <w:rFonts w:ascii="NewCenturySchlbk-Roman" w:hAnsi="NewCenturySchlbk-Roman" w:cs="NewCenturySchlbk-Roman"/>
          <w:sz w:val="20"/>
          <w:szCs w:val="20"/>
        </w:rPr>
        <w:t xml:space="preserve"> </w:t>
      </w:r>
      <w:r>
        <w:rPr>
          <w:rFonts w:ascii="NewCenturySchlbk-Roman" w:hAnsi="NewCenturySchlbk-Roman" w:cs="NewCenturySchlbk-Roman"/>
          <w:sz w:val="20"/>
          <w:szCs w:val="20"/>
        </w:rPr>
        <w:t>levels of performance established under section 113(b)</w:t>
      </w:r>
      <w:r w:rsidR="0096532F">
        <w:rPr>
          <w:rFonts w:ascii="NewCenturySchlbk-Roman" w:hAnsi="NewCenturySchlbk-Roman" w:cs="NewCenturySchlbk-Roman"/>
          <w:sz w:val="20"/>
          <w:szCs w:val="20"/>
        </w:rPr>
        <w:t xml:space="preserve"> </w:t>
      </w:r>
      <w:r>
        <w:rPr>
          <w:rFonts w:ascii="NewCenturySchlbk-Roman" w:hAnsi="NewCenturySchlbk-Roman" w:cs="NewCenturySchlbk-Roman"/>
          <w:sz w:val="20"/>
          <w:szCs w:val="20"/>
        </w:rPr>
        <w:t>in a manner that reflects sustained or significant</w:t>
      </w:r>
      <w:r w:rsidR="0096532F">
        <w:rPr>
          <w:rFonts w:ascii="NewCenturySchlbk-Roman" w:hAnsi="NewCenturySchlbk-Roman" w:cs="NewCenturySchlbk-Roman"/>
          <w:sz w:val="20"/>
          <w:szCs w:val="20"/>
        </w:rPr>
        <w:t xml:space="preserve"> </w:t>
      </w:r>
      <w:r>
        <w:rPr>
          <w:rFonts w:ascii="NewCenturySchlbk-Roman" w:hAnsi="NewCenturySchlbk-Roman" w:cs="NewCenturySchlbk-Roman"/>
          <w:sz w:val="20"/>
          <w:szCs w:val="20"/>
        </w:rPr>
        <w:t>improvement;</w:t>
      </w:r>
    </w:p>
    <w:p w14:paraId="36A5D235" w14:textId="212651A0" w:rsidR="006F43E9" w:rsidRDefault="006F43E9" w:rsidP="006F43E9">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‘‘(ii) eligible recipients effectively developing</w:t>
      </w:r>
      <w:r w:rsidR="0096532F">
        <w:rPr>
          <w:rFonts w:ascii="NewCenturySchlbk-Roman" w:hAnsi="NewCenturySchlbk-Roman" w:cs="NewCenturySchlbk-Roman"/>
          <w:sz w:val="20"/>
          <w:szCs w:val="20"/>
        </w:rPr>
        <w:t xml:space="preserve"> </w:t>
      </w:r>
      <w:r>
        <w:rPr>
          <w:rFonts w:ascii="NewCenturySchlbk-Roman" w:hAnsi="NewCenturySchlbk-Roman" w:cs="NewCenturySchlbk-Roman"/>
          <w:sz w:val="20"/>
          <w:szCs w:val="20"/>
        </w:rPr>
        <w:t>connections between secondary education and postsecondary</w:t>
      </w:r>
      <w:r w:rsidR="0096532F">
        <w:rPr>
          <w:rFonts w:ascii="NewCenturySchlbk-Roman" w:hAnsi="NewCenturySchlbk-Roman" w:cs="NewCenturySchlbk-Roman"/>
          <w:sz w:val="20"/>
          <w:szCs w:val="20"/>
        </w:rPr>
        <w:t xml:space="preserve"> </w:t>
      </w:r>
      <w:r>
        <w:rPr>
          <w:rFonts w:ascii="NewCenturySchlbk-Roman" w:hAnsi="NewCenturySchlbk-Roman" w:cs="NewCenturySchlbk-Roman"/>
          <w:sz w:val="20"/>
          <w:szCs w:val="20"/>
        </w:rPr>
        <w:t>education and training;</w:t>
      </w:r>
    </w:p>
    <w:p w14:paraId="7A3F183D" w14:textId="203466A8" w:rsidR="006F43E9" w:rsidRDefault="006F43E9" w:rsidP="006F43E9">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‘‘(iii) the adoption and integration of coherent and</w:t>
      </w:r>
      <w:r w:rsidR="0096532F">
        <w:rPr>
          <w:rFonts w:ascii="NewCenturySchlbk-Roman" w:hAnsi="NewCenturySchlbk-Roman" w:cs="NewCenturySchlbk-Roman"/>
          <w:sz w:val="20"/>
          <w:szCs w:val="20"/>
        </w:rPr>
        <w:t xml:space="preserve"> </w:t>
      </w:r>
      <w:r>
        <w:rPr>
          <w:rFonts w:ascii="NewCenturySchlbk-Roman" w:hAnsi="NewCenturySchlbk-Roman" w:cs="NewCenturySchlbk-Roman"/>
          <w:sz w:val="20"/>
          <w:szCs w:val="20"/>
        </w:rPr>
        <w:t>rigorous content aligned with challenging academic</w:t>
      </w:r>
      <w:r w:rsidR="0096532F">
        <w:rPr>
          <w:rFonts w:ascii="NewCenturySchlbk-Roman" w:hAnsi="NewCenturySchlbk-Roman" w:cs="NewCenturySchlbk-Roman"/>
          <w:sz w:val="20"/>
          <w:szCs w:val="20"/>
        </w:rPr>
        <w:t xml:space="preserve"> </w:t>
      </w:r>
      <w:r>
        <w:rPr>
          <w:rFonts w:ascii="NewCenturySchlbk-Roman" w:hAnsi="NewCenturySchlbk-Roman" w:cs="NewCenturySchlbk-Roman"/>
          <w:sz w:val="20"/>
          <w:szCs w:val="20"/>
        </w:rPr>
        <w:t>standards and technical coursework;</w:t>
      </w:r>
    </w:p>
    <w:p w14:paraId="17C8D571" w14:textId="291AC509" w:rsidR="006F43E9" w:rsidRDefault="006F43E9" w:rsidP="006F43E9">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‘‘(iv) eligible recipients’ progress in having special</w:t>
      </w:r>
      <w:r w:rsidR="0096532F">
        <w:rPr>
          <w:rFonts w:ascii="NewCenturySchlbk-Roman" w:hAnsi="NewCenturySchlbk-Roman" w:cs="NewCenturySchlbk-Roman"/>
          <w:sz w:val="20"/>
          <w:szCs w:val="20"/>
        </w:rPr>
        <w:t xml:space="preserve"> </w:t>
      </w:r>
      <w:r>
        <w:rPr>
          <w:rFonts w:ascii="NewCenturySchlbk-Roman" w:hAnsi="NewCenturySchlbk-Roman" w:cs="NewCenturySchlbk-Roman"/>
          <w:sz w:val="20"/>
          <w:szCs w:val="20"/>
        </w:rPr>
        <w:t>populations who participate in career and technical</w:t>
      </w:r>
      <w:r w:rsidR="0096532F">
        <w:rPr>
          <w:rFonts w:ascii="NewCenturySchlbk-Roman" w:hAnsi="NewCenturySchlbk-Roman" w:cs="NewCenturySchlbk-Roman"/>
          <w:sz w:val="20"/>
          <w:szCs w:val="20"/>
        </w:rPr>
        <w:t xml:space="preserve"> </w:t>
      </w:r>
      <w:r>
        <w:rPr>
          <w:rFonts w:ascii="NewCenturySchlbk-Roman" w:hAnsi="NewCenturySchlbk-Roman" w:cs="NewCenturySchlbk-Roman"/>
          <w:sz w:val="20"/>
          <w:szCs w:val="20"/>
        </w:rPr>
        <w:t>education programs meet local adjusted levels of</w:t>
      </w:r>
      <w:r w:rsidR="0096532F">
        <w:rPr>
          <w:rFonts w:ascii="NewCenturySchlbk-Roman" w:hAnsi="NewCenturySchlbk-Roman" w:cs="NewCenturySchlbk-Roman"/>
          <w:sz w:val="20"/>
          <w:szCs w:val="20"/>
        </w:rPr>
        <w:t xml:space="preserve"> </w:t>
      </w:r>
      <w:r>
        <w:rPr>
          <w:rFonts w:ascii="NewCenturySchlbk-Roman" w:hAnsi="NewCenturySchlbk-Roman" w:cs="NewCenturySchlbk-Roman"/>
          <w:sz w:val="20"/>
          <w:szCs w:val="20"/>
        </w:rPr>
        <w:t>performance; or</w:t>
      </w:r>
    </w:p>
    <w:p w14:paraId="511DFBB3" w14:textId="2E53FA71" w:rsidR="006F43E9" w:rsidRDefault="006F43E9" w:rsidP="00984310">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‘‘(v) other factors relating to the performance of</w:t>
      </w:r>
      <w:r w:rsidR="0096532F">
        <w:rPr>
          <w:rFonts w:ascii="NewCenturySchlbk-Roman" w:hAnsi="NewCenturySchlbk-Roman" w:cs="NewCenturySchlbk-Roman"/>
          <w:sz w:val="20"/>
          <w:szCs w:val="20"/>
        </w:rPr>
        <w:t xml:space="preserve"> </w:t>
      </w:r>
      <w:r>
        <w:rPr>
          <w:rFonts w:ascii="NewCenturySchlbk-Roman" w:hAnsi="NewCenturySchlbk-Roman" w:cs="NewCenturySchlbk-Roman"/>
          <w:sz w:val="20"/>
          <w:szCs w:val="20"/>
        </w:rPr>
        <w:t>eligible recipients under this Act as the eligible agency</w:t>
      </w:r>
      <w:r w:rsidR="0096532F">
        <w:rPr>
          <w:rFonts w:ascii="NewCenturySchlbk-Roman" w:hAnsi="NewCenturySchlbk-Roman" w:cs="NewCenturySchlbk-Roman"/>
          <w:sz w:val="20"/>
          <w:szCs w:val="20"/>
        </w:rPr>
        <w:t xml:space="preserve"> </w:t>
      </w:r>
      <w:r>
        <w:rPr>
          <w:rFonts w:ascii="NewCenturySchlbk-Roman" w:hAnsi="NewCenturySchlbk-Roman" w:cs="NewCenturySchlbk-Roman"/>
          <w:sz w:val="20"/>
          <w:szCs w:val="20"/>
        </w:rPr>
        <w:t>determines are appropriate;</w:t>
      </w:r>
      <w:r w:rsidR="000300E5">
        <w:rPr>
          <w:rFonts w:ascii="NewCenturySchlbk-Roman" w:hAnsi="NewCenturySchlbk-Roman" w:cs="NewCenturySchlbk-Roman"/>
          <w:sz w:val="20"/>
          <w:szCs w:val="20"/>
        </w:rPr>
        <w:t>”</w:t>
      </w:r>
    </w:p>
    <w:p w14:paraId="064DDB1F" w14:textId="77777777" w:rsidR="0096532F" w:rsidRDefault="0096532F" w:rsidP="006F43E9"/>
    <w:p w14:paraId="73DBE69C" w14:textId="77777777" w:rsidR="008922B5" w:rsidRDefault="008922B5" w:rsidP="006F43E9">
      <w:r>
        <w:t xml:space="preserve">As state agencies </w:t>
      </w:r>
      <w:r w:rsidR="009269FA">
        <w:t xml:space="preserve">responsible </w:t>
      </w:r>
      <w:r>
        <w:t xml:space="preserve">for the oversight of </w:t>
      </w:r>
      <w:r w:rsidR="000300E5">
        <w:t xml:space="preserve">The </w:t>
      </w:r>
      <w:r>
        <w:t>Perkins</w:t>
      </w:r>
      <w:r w:rsidR="000300E5">
        <w:t xml:space="preserve"> Act</w:t>
      </w:r>
      <w:r>
        <w:t xml:space="preserve">, DPI and the </w:t>
      </w:r>
      <w:r w:rsidR="000300E5">
        <w:t xml:space="preserve">NCCCS </w:t>
      </w:r>
      <w:r>
        <w:t xml:space="preserve">have agreed to allocate Reserve </w:t>
      </w:r>
      <w:r w:rsidR="009269FA">
        <w:t>F</w:t>
      </w:r>
      <w:r>
        <w:t>unds for this purpose. Up to $</w:t>
      </w:r>
      <w:r w:rsidR="00D8394F">
        <w:t>400,000</w:t>
      </w:r>
      <w:r>
        <w:t xml:space="preserve"> will be distributed to Local Education Agencies (LEAs) and up to </w:t>
      </w:r>
      <w:r w:rsidR="00D8394F">
        <w:t>$2</w:t>
      </w:r>
      <w:r w:rsidR="00323714">
        <w:t>00,</w:t>
      </w:r>
      <w:r w:rsidR="00DD1B6C">
        <w:t xml:space="preserve">000 </w:t>
      </w:r>
      <w:r>
        <w:t xml:space="preserve">to Community Colleges. Individual grants to LEAs will </w:t>
      </w:r>
      <w:r w:rsidR="007D6770">
        <w:t xml:space="preserve">be </w:t>
      </w:r>
      <w:r>
        <w:t xml:space="preserve">awarded in amounts not to exceed $50,000 and to colleges in amounts not to exceed </w:t>
      </w:r>
      <w:r w:rsidR="00A80CD8">
        <w:t>$25,000</w:t>
      </w:r>
      <w:r w:rsidR="00DD1B6C">
        <w:t xml:space="preserve">.   </w:t>
      </w:r>
    </w:p>
    <w:p w14:paraId="562AF145" w14:textId="22C4096D" w:rsidR="008922B5" w:rsidRDefault="008922B5" w:rsidP="006F43E9">
      <w:r>
        <w:t xml:space="preserve">Proposals must be submitted by </w:t>
      </w:r>
      <w:r w:rsidR="001B0F20">
        <w:rPr>
          <w:b/>
        </w:rPr>
        <w:t>July</w:t>
      </w:r>
      <w:r w:rsidRPr="00147241">
        <w:rPr>
          <w:b/>
        </w:rPr>
        <w:t xml:space="preserve"> </w:t>
      </w:r>
      <w:r w:rsidR="001B0F20">
        <w:rPr>
          <w:b/>
        </w:rPr>
        <w:t>20</w:t>
      </w:r>
      <w:r w:rsidR="00D8394F">
        <w:rPr>
          <w:b/>
        </w:rPr>
        <w:t>, 2018</w:t>
      </w:r>
      <w:r w:rsidR="00661A5C">
        <w:t>. R</w:t>
      </w:r>
      <w:r>
        <w:t xml:space="preserve">ecipients will be notified </w:t>
      </w:r>
      <w:r w:rsidR="00661A5C">
        <w:t xml:space="preserve">following the </w:t>
      </w:r>
      <w:r w:rsidR="001B0F20">
        <w:t>August</w:t>
      </w:r>
      <w:r w:rsidR="00661A5C">
        <w:t xml:space="preserve"> 2018 </w:t>
      </w:r>
      <w:r w:rsidR="00F91CC3">
        <w:t xml:space="preserve">meeting of the Board of </w:t>
      </w:r>
      <w:r w:rsidR="00661A5C">
        <w:t>Community Colleg</w:t>
      </w:r>
      <w:r w:rsidR="00F91CC3">
        <w:t>es</w:t>
      </w:r>
      <w:r>
        <w:t xml:space="preserve">. Funds awarded </w:t>
      </w:r>
      <w:r w:rsidR="00661A5C">
        <w:t xml:space="preserve">shall </w:t>
      </w:r>
      <w:r>
        <w:t>be expended within fisc</w:t>
      </w:r>
      <w:r w:rsidR="00D8394F">
        <w:t>al year 2018-19</w:t>
      </w:r>
      <w:r>
        <w:t xml:space="preserve"> </w:t>
      </w:r>
      <w:r w:rsidR="00D8394F">
        <w:t>(fully expended by June 30, 2019</w:t>
      </w:r>
      <w:r>
        <w:t>).</w:t>
      </w:r>
    </w:p>
    <w:p w14:paraId="4876D4FC" w14:textId="77777777" w:rsidR="00CD7CE0" w:rsidRDefault="00CD7CE0" w:rsidP="006530FD">
      <w:pPr>
        <w:pStyle w:val="Heading1"/>
      </w:pPr>
      <w:r>
        <w:t>Timeline</w:t>
      </w:r>
    </w:p>
    <w:tbl>
      <w:tblPr>
        <w:tblStyle w:val="TableGrid"/>
        <w:tblW w:w="0" w:type="auto"/>
        <w:tblLook w:val="04A0" w:firstRow="1" w:lastRow="0" w:firstColumn="1" w:lastColumn="0" w:noHBand="0" w:noVBand="1"/>
      </w:tblPr>
      <w:tblGrid>
        <w:gridCol w:w="4675"/>
        <w:gridCol w:w="4675"/>
      </w:tblGrid>
      <w:tr w:rsidR="00CD7CE0" w14:paraId="62E4AF95" w14:textId="77777777" w:rsidTr="00CD7CE0">
        <w:tc>
          <w:tcPr>
            <w:tcW w:w="4675" w:type="dxa"/>
          </w:tcPr>
          <w:p w14:paraId="11D59720" w14:textId="77777777" w:rsidR="00CD7CE0" w:rsidRDefault="00CD7CE0" w:rsidP="006F43E9">
            <w:r>
              <w:t>Release of RFP</w:t>
            </w:r>
          </w:p>
        </w:tc>
        <w:tc>
          <w:tcPr>
            <w:tcW w:w="4675" w:type="dxa"/>
          </w:tcPr>
          <w:p w14:paraId="4A13565B" w14:textId="53A1939E" w:rsidR="00CD7CE0" w:rsidRDefault="00300189" w:rsidP="006F43E9">
            <w:r>
              <w:t>June 1</w:t>
            </w:r>
            <w:r w:rsidR="00D8394F">
              <w:t>, 2018</w:t>
            </w:r>
          </w:p>
        </w:tc>
      </w:tr>
      <w:tr w:rsidR="00CD7CE0" w14:paraId="583743A0" w14:textId="77777777" w:rsidTr="00CD7CE0">
        <w:tc>
          <w:tcPr>
            <w:tcW w:w="4675" w:type="dxa"/>
          </w:tcPr>
          <w:p w14:paraId="7A30CEC0" w14:textId="77777777" w:rsidR="00CD7CE0" w:rsidRDefault="00B7362A" w:rsidP="006F43E9">
            <w:r>
              <w:t>Webinar for Prospective Applicants</w:t>
            </w:r>
          </w:p>
        </w:tc>
        <w:tc>
          <w:tcPr>
            <w:tcW w:w="4675" w:type="dxa"/>
          </w:tcPr>
          <w:p w14:paraId="3D78A3F8" w14:textId="7D91198B" w:rsidR="00CD7CE0" w:rsidRDefault="001B0F20" w:rsidP="006F43E9">
            <w:r>
              <w:t>June 1</w:t>
            </w:r>
            <w:r w:rsidR="00CF5D5D" w:rsidRPr="00CF5D5D">
              <w:t>4</w:t>
            </w:r>
            <w:r w:rsidR="00D8394F" w:rsidRPr="00CF5D5D">
              <w:t>, 2018</w:t>
            </w:r>
            <w:r w:rsidR="00B7362A" w:rsidRPr="00CF5D5D">
              <w:t>, 2:00 pm</w:t>
            </w:r>
          </w:p>
        </w:tc>
      </w:tr>
      <w:tr w:rsidR="00CD7CE0" w14:paraId="7ADD71C9" w14:textId="77777777" w:rsidTr="00CD7CE0">
        <w:tc>
          <w:tcPr>
            <w:tcW w:w="4675" w:type="dxa"/>
          </w:tcPr>
          <w:p w14:paraId="5B2A257E" w14:textId="77777777" w:rsidR="00CD7CE0" w:rsidRDefault="00B7362A" w:rsidP="006F43E9">
            <w:r>
              <w:t>Deadline to Submit Questions</w:t>
            </w:r>
          </w:p>
        </w:tc>
        <w:tc>
          <w:tcPr>
            <w:tcW w:w="4675" w:type="dxa"/>
          </w:tcPr>
          <w:p w14:paraId="7AED40D7" w14:textId="3D420EA2" w:rsidR="00CD7CE0" w:rsidRDefault="001B0F20" w:rsidP="006F43E9">
            <w:r>
              <w:t>June 22</w:t>
            </w:r>
            <w:r w:rsidR="00D8394F">
              <w:t>, 2018</w:t>
            </w:r>
          </w:p>
        </w:tc>
      </w:tr>
      <w:tr w:rsidR="00CD7CE0" w14:paraId="00AEEB61" w14:textId="77777777" w:rsidTr="00CD7CE0">
        <w:tc>
          <w:tcPr>
            <w:tcW w:w="4675" w:type="dxa"/>
          </w:tcPr>
          <w:p w14:paraId="1C632BA0" w14:textId="77777777" w:rsidR="00CD7CE0" w:rsidRDefault="00B7362A" w:rsidP="006F43E9">
            <w:r>
              <w:t>Deadline to Submit Applications</w:t>
            </w:r>
          </w:p>
        </w:tc>
        <w:tc>
          <w:tcPr>
            <w:tcW w:w="4675" w:type="dxa"/>
          </w:tcPr>
          <w:p w14:paraId="238D597E" w14:textId="6D504601" w:rsidR="00CD7CE0" w:rsidRDefault="00300189" w:rsidP="006F43E9">
            <w:r>
              <w:t>July</w:t>
            </w:r>
            <w:r w:rsidR="00B7362A">
              <w:t xml:space="preserve"> </w:t>
            </w:r>
            <w:r>
              <w:t>20</w:t>
            </w:r>
            <w:r w:rsidR="00D8394F">
              <w:t>, 2018</w:t>
            </w:r>
          </w:p>
        </w:tc>
      </w:tr>
      <w:tr w:rsidR="006530FD" w14:paraId="44D28D5B" w14:textId="77777777" w:rsidTr="00CD7CE0">
        <w:tc>
          <w:tcPr>
            <w:tcW w:w="4675" w:type="dxa"/>
          </w:tcPr>
          <w:p w14:paraId="518888FB" w14:textId="77777777" w:rsidR="006530FD" w:rsidRDefault="006530FD" w:rsidP="006F43E9">
            <w:r>
              <w:t xml:space="preserve">Selections Announced </w:t>
            </w:r>
          </w:p>
        </w:tc>
        <w:tc>
          <w:tcPr>
            <w:tcW w:w="4675" w:type="dxa"/>
          </w:tcPr>
          <w:p w14:paraId="7DFBED7B" w14:textId="0F3E4C26" w:rsidR="006530FD" w:rsidRDefault="00300189" w:rsidP="006F43E9">
            <w:r>
              <w:t>August</w:t>
            </w:r>
            <w:r w:rsidR="00D8394F">
              <w:t xml:space="preserve"> </w:t>
            </w:r>
            <w:r>
              <w:t>17</w:t>
            </w:r>
            <w:r w:rsidR="00D8394F">
              <w:t>, 2018</w:t>
            </w:r>
          </w:p>
        </w:tc>
      </w:tr>
    </w:tbl>
    <w:p w14:paraId="5C85B7B2" w14:textId="77777777" w:rsidR="00CD7CE0" w:rsidRDefault="00CD7CE0" w:rsidP="006F43E9"/>
    <w:p w14:paraId="10E50720" w14:textId="77777777" w:rsidR="006530FD" w:rsidRDefault="009269FA" w:rsidP="00D74B52">
      <w:pPr>
        <w:pStyle w:val="Heading1"/>
      </w:pPr>
      <w:r>
        <w:t>About Incentive Grants</w:t>
      </w:r>
    </w:p>
    <w:p w14:paraId="3D4F19D6" w14:textId="608FBEBC" w:rsidR="00D74B52" w:rsidRDefault="00D74B52" w:rsidP="006F43E9">
      <w:r>
        <w:t xml:space="preserve">The purpose of this grant program is to reward partnerships that are successfully implementing </w:t>
      </w:r>
      <w:r w:rsidR="00F91CC3">
        <w:t xml:space="preserve">9-14 </w:t>
      </w:r>
      <w:r>
        <w:t xml:space="preserve">career pathways and </w:t>
      </w:r>
      <w:r w:rsidR="007D6770">
        <w:t>can provide data that support</w:t>
      </w:r>
      <w:r>
        <w:t xml:space="preserve"> positive outcomes from that implementation. These grants are not </w:t>
      </w:r>
      <w:r w:rsidR="007D6770">
        <w:t>for</w:t>
      </w:r>
      <w:r>
        <w:t xml:space="preserve"> developing </w:t>
      </w:r>
      <w:r w:rsidR="00F91CC3">
        <w:t xml:space="preserve">new </w:t>
      </w:r>
      <w:r>
        <w:t>career pathway programs</w:t>
      </w:r>
      <w:r w:rsidR="00F91CC3">
        <w:t>, but for improving existing 9-14 career pathways</w:t>
      </w:r>
      <w:r>
        <w:t>.</w:t>
      </w:r>
    </w:p>
    <w:p w14:paraId="1FCAC849" w14:textId="3D67341C" w:rsidR="00F91CC3" w:rsidRDefault="00D74B52" w:rsidP="00984310">
      <w:r>
        <w:t xml:space="preserve">Applicants should put forth proposals that </w:t>
      </w:r>
      <w:r w:rsidR="00FF310C">
        <w:t>reflect</w:t>
      </w:r>
      <w:r>
        <w:t xml:space="preserve"> the </w:t>
      </w:r>
      <w:r w:rsidR="00CD269C">
        <w:t xml:space="preserve">following </w:t>
      </w:r>
      <w:r w:rsidR="00FF310C">
        <w:t>criteria</w:t>
      </w:r>
      <w:r w:rsidR="00F91CC3">
        <w:t>:</w:t>
      </w:r>
    </w:p>
    <w:p w14:paraId="4194C24F" w14:textId="77777777" w:rsidR="00F91CC3" w:rsidRDefault="00F91CC3" w:rsidP="00F91CC3">
      <w:pPr>
        <w:pStyle w:val="ListParagraph"/>
        <w:numPr>
          <w:ilvl w:val="0"/>
          <w:numId w:val="1"/>
        </w:numPr>
      </w:pPr>
      <w:r>
        <w:t>Demand-driven and data-informed 9-14 career pathways</w:t>
      </w:r>
    </w:p>
    <w:p w14:paraId="08A488B1" w14:textId="77777777" w:rsidR="00FF310C" w:rsidRDefault="00FF310C" w:rsidP="00FF310C">
      <w:pPr>
        <w:pStyle w:val="ListParagraph"/>
        <w:numPr>
          <w:ilvl w:val="0"/>
          <w:numId w:val="1"/>
        </w:numPr>
      </w:pPr>
      <w:r>
        <w:t>Engaged employers</w:t>
      </w:r>
    </w:p>
    <w:p w14:paraId="76E14DFD" w14:textId="48DF8D2E" w:rsidR="004F4139" w:rsidRDefault="00776D43" w:rsidP="00FF310C">
      <w:pPr>
        <w:pStyle w:val="ListParagraph"/>
        <w:numPr>
          <w:ilvl w:val="0"/>
          <w:numId w:val="1"/>
        </w:numPr>
      </w:pPr>
      <w:r>
        <w:t>Collaborative</w:t>
      </w:r>
      <w:r w:rsidR="007421F2">
        <w:t xml:space="preserve"> 9-14 Secondary and Postsecondary partners</w:t>
      </w:r>
      <w:r w:rsidR="00F86334">
        <w:t>h</w:t>
      </w:r>
      <w:r w:rsidR="007421F2">
        <w:t>ips</w:t>
      </w:r>
    </w:p>
    <w:p w14:paraId="7CF2DD85" w14:textId="4AC4C575" w:rsidR="00254FDD" w:rsidRDefault="00CD269C" w:rsidP="004F4139">
      <w:pPr>
        <w:pStyle w:val="ListParagraph"/>
        <w:numPr>
          <w:ilvl w:val="0"/>
          <w:numId w:val="1"/>
        </w:numPr>
      </w:pPr>
      <w:r>
        <w:t>Career awareness and comprehensive career advising and support services</w:t>
      </w:r>
    </w:p>
    <w:p w14:paraId="4F47C538" w14:textId="77777777" w:rsidR="00776D43" w:rsidRDefault="00776D43" w:rsidP="00FF310C">
      <w:pPr>
        <w:pStyle w:val="ListParagraph"/>
        <w:numPr>
          <w:ilvl w:val="0"/>
          <w:numId w:val="1"/>
        </w:numPr>
      </w:pPr>
      <w:r>
        <w:t>Articulation and coordination</w:t>
      </w:r>
    </w:p>
    <w:p w14:paraId="0F65E165" w14:textId="77777777" w:rsidR="00776D43" w:rsidRDefault="00776D43" w:rsidP="00FF310C">
      <w:pPr>
        <w:pStyle w:val="ListParagraph"/>
        <w:numPr>
          <w:ilvl w:val="0"/>
          <w:numId w:val="1"/>
        </w:numPr>
      </w:pPr>
      <w:r>
        <w:t>Work-based learning</w:t>
      </w:r>
    </w:p>
    <w:p w14:paraId="52849052" w14:textId="77777777" w:rsidR="00776D43" w:rsidRDefault="00776D43" w:rsidP="00FF310C">
      <w:pPr>
        <w:pStyle w:val="ListParagraph"/>
        <w:numPr>
          <w:ilvl w:val="0"/>
          <w:numId w:val="1"/>
        </w:numPr>
      </w:pPr>
      <w:r>
        <w:t>Multiple points of entry and exit</w:t>
      </w:r>
    </w:p>
    <w:p w14:paraId="42A16F35" w14:textId="6DECB9A3" w:rsidR="00CD269C" w:rsidRDefault="00CD269C" w:rsidP="00FF310C">
      <w:pPr>
        <w:pStyle w:val="ListParagraph"/>
        <w:numPr>
          <w:ilvl w:val="0"/>
          <w:numId w:val="1"/>
        </w:numPr>
      </w:pPr>
      <w:r>
        <w:t>Infus</w:t>
      </w:r>
      <w:r w:rsidR="004F4139">
        <w:t>ing</w:t>
      </w:r>
      <w:r>
        <w:t xml:space="preserve"> and awarding of industry</w:t>
      </w:r>
      <w:r w:rsidR="004F4139">
        <w:t>-</w:t>
      </w:r>
      <w:r>
        <w:t xml:space="preserve">recognized credentials </w:t>
      </w:r>
    </w:p>
    <w:p w14:paraId="463420CA" w14:textId="07669FE2" w:rsidR="00CD269C" w:rsidRDefault="00CD269C" w:rsidP="00FF310C">
      <w:pPr>
        <w:pStyle w:val="ListParagraph"/>
        <w:numPr>
          <w:ilvl w:val="0"/>
          <w:numId w:val="1"/>
        </w:numPr>
      </w:pPr>
      <w:r>
        <w:t>Alignment with</w:t>
      </w:r>
      <w:r w:rsidR="004F4139">
        <w:t>,</w:t>
      </w:r>
      <w:r>
        <w:t xml:space="preserve"> and support of regional certified pathways </w:t>
      </w:r>
    </w:p>
    <w:p w14:paraId="58DACBBC" w14:textId="77777777" w:rsidR="00776D43" w:rsidRDefault="00776D43" w:rsidP="00FF310C">
      <w:pPr>
        <w:pStyle w:val="ListParagraph"/>
        <w:numPr>
          <w:ilvl w:val="0"/>
          <w:numId w:val="1"/>
        </w:numPr>
      </w:pPr>
      <w:r>
        <w:t>Evaluation metrics</w:t>
      </w:r>
    </w:p>
    <w:p w14:paraId="5CC6C9C8" w14:textId="77777777" w:rsidR="00776D43" w:rsidRDefault="00776D43" w:rsidP="00776D43">
      <w:r>
        <w:t>Narrative in the grant application should provide evidence of the criteria and provide qualitative and quantitative data examples that demonstration achievement of the intended outcomes. Applicants may use a variety of data sources in preparing the appli</w:t>
      </w:r>
      <w:r w:rsidR="007D6770">
        <w:t>cation and should</w:t>
      </w:r>
      <w:r>
        <w:t xml:space="preserve"> include links to data sources or other methods that will allow data to be verified. Performance outcome measures should be reflective of the evaluation metrics that were part of the original</w:t>
      </w:r>
      <w:r w:rsidR="0096532F">
        <w:t xml:space="preserve"> 9-14 career</w:t>
      </w:r>
      <w:r>
        <w:t xml:space="preserve"> pathway development. Examples may include enrollment data, credentials earned, placement in work-based learning, etc.</w:t>
      </w:r>
    </w:p>
    <w:p w14:paraId="5137D95E" w14:textId="77777777" w:rsidR="00776D43" w:rsidRDefault="00776D43" w:rsidP="00776D43">
      <w:r>
        <w:t>The grant application should reflect high levels of collaboration</w:t>
      </w:r>
      <w:r w:rsidR="007D6770">
        <w:t>,</w:t>
      </w:r>
      <w:r>
        <w:t xml:space="preserve"> and partners are expected to collaborate to complete the applicat</w:t>
      </w:r>
      <w:r w:rsidR="00D424DF">
        <w:t>ion and budget.</w:t>
      </w:r>
    </w:p>
    <w:p w14:paraId="669AD193" w14:textId="77777777" w:rsidR="00D74B52" w:rsidRDefault="00D74B52" w:rsidP="006F43E9"/>
    <w:p w14:paraId="5C66D9DB" w14:textId="77777777" w:rsidR="009269FA" w:rsidRDefault="00776D43" w:rsidP="00911394">
      <w:pPr>
        <w:pStyle w:val="Heading1"/>
      </w:pPr>
      <w:r>
        <w:t xml:space="preserve">Budget and </w:t>
      </w:r>
      <w:r w:rsidR="009269FA">
        <w:t>Permissible Uses of Funds</w:t>
      </w:r>
    </w:p>
    <w:p w14:paraId="70C07E26" w14:textId="77344ADA" w:rsidR="00D424DF" w:rsidRDefault="00D424DF" w:rsidP="006F43E9">
      <w:r>
        <w:t xml:space="preserve">Funds awarded through this grant process MUST follow the funding and expenditure rules established for other federally awarded CTE funds including those promulgated under </w:t>
      </w:r>
      <w:r w:rsidR="00E16A0E">
        <w:t xml:space="preserve">the </w:t>
      </w:r>
      <w:r w:rsidR="00E16A0E" w:rsidRPr="00984310">
        <w:rPr>
          <w:i/>
        </w:rPr>
        <w:t>Uniform Administrative Requirements, Cost Principles, and Audit Requirements for Federal Awards (Uniform Guidance)</w:t>
      </w:r>
      <w:r w:rsidRPr="00984310">
        <w:rPr>
          <w:i/>
        </w:rPr>
        <w:t>.</w:t>
      </w:r>
      <w:r>
        <w:t xml:space="preserve"> LEAs will receive allotted funds through PRC 058 and will be responsible for building and submitting budgets using the BAAS system.</w:t>
      </w:r>
      <w:r w:rsidR="006E26BA">
        <w:t xml:space="preserve"> Community Colleges will be awarded funds </w:t>
      </w:r>
      <w:r w:rsidR="00A47B64">
        <w:t>through the NCCCS allocation process an</w:t>
      </w:r>
      <w:r w:rsidR="007D6770">
        <w:t>d will be required to submit an</w:t>
      </w:r>
      <w:r w:rsidR="00A47B64">
        <w:t xml:space="preserve"> initial budget and quarterly updates</w:t>
      </w:r>
      <w:r w:rsidR="00666D98">
        <w:t xml:space="preserve"> through the </w:t>
      </w:r>
      <w:proofErr w:type="spellStart"/>
      <w:r w:rsidR="00666D98">
        <w:t>NC</w:t>
      </w:r>
      <w:r w:rsidR="00E87508">
        <w:t>p</w:t>
      </w:r>
      <w:r w:rsidR="00666D98">
        <w:t>erkins</w:t>
      </w:r>
      <w:proofErr w:type="spellEnd"/>
      <w:r w:rsidR="00666D98">
        <w:t xml:space="preserve"> Moodle</w:t>
      </w:r>
      <w:r w:rsidR="00A47B64">
        <w:t xml:space="preserve">. </w:t>
      </w:r>
    </w:p>
    <w:p w14:paraId="599E423D" w14:textId="77777777" w:rsidR="00911394" w:rsidRDefault="00911394" w:rsidP="006F43E9">
      <w:r>
        <w:t>Funds may be used for the following costs/activities:</w:t>
      </w:r>
    </w:p>
    <w:p w14:paraId="27600783" w14:textId="77777777" w:rsidR="00911394" w:rsidRDefault="00911394" w:rsidP="00911394">
      <w:pPr>
        <w:pStyle w:val="ListParagraph"/>
        <w:numPr>
          <w:ilvl w:val="0"/>
          <w:numId w:val="2"/>
        </w:numPr>
      </w:pPr>
      <w:r>
        <w:t xml:space="preserve">Equipment purchases </w:t>
      </w:r>
      <w:r w:rsidR="00147241">
        <w:t xml:space="preserve">(up to 30% of the grant award) </w:t>
      </w:r>
      <w:r>
        <w:t xml:space="preserve">related to the </w:t>
      </w:r>
      <w:r w:rsidR="000F4984">
        <w:t>enhancement</w:t>
      </w:r>
      <w:r w:rsidR="006E26BA">
        <w:rPr>
          <w:b/>
        </w:rPr>
        <w:t xml:space="preserve"> </w:t>
      </w:r>
      <w:r>
        <w:t>of the pathway or other metrics;</w:t>
      </w:r>
    </w:p>
    <w:p w14:paraId="2A0CEEE7" w14:textId="77777777" w:rsidR="00911394" w:rsidRDefault="00911394" w:rsidP="00911394">
      <w:pPr>
        <w:pStyle w:val="ListParagraph"/>
        <w:numPr>
          <w:ilvl w:val="0"/>
          <w:numId w:val="2"/>
        </w:numPr>
      </w:pPr>
      <w:r>
        <w:t>Printing and duplicating;</w:t>
      </w:r>
    </w:p>
    <w:p w14:paraId="4D35E43E" w14:textId="77777777" w:rsidR="00911394" w:rsidRDefault="00911394" w:rsidP="00911394">
      <w:pPr>
        <w:pStyle w:val="ListParagraph"/>
        <w:numPr>
          <w:ilvl w:val="0"/>
          <w:numId w:val="2"/>
        </w:numPr>
      </w:pPr>
      <w:r>
        <w:t>Salaries for licensed staff</w:t>
      </w:r>
      <w:r w:rsidR="00B96F09">
        <w:t>/faculty</w:t>
      </w:r>
      <w:r>
        <w:t xml:space="preserve"> directly involved in the pathway outcomes;</w:t>
      </w:r>
    </w:p>
    <w:p w14:paraId="2781ED93" w14:textId="77777777" w:rsidR="00911394" w:rsidRDefault="00911394" w:rsidP="00911394">
      <w:pPr>
        <w:pStyle w:val="ListParagraph"/>
        <w:numPr>
          <w:ilvl w:val="0"/>
          <w:numId w:val="2"/>
        </w:numPr>
      </w:pPr>
      <w:r>
        <w:t>Professional development expenses including related travel costs;</w:t>
      </w:r>
    </w:p>
    <w:p w14:paraId="3E83EC15" w14:textId="77777777" w:rsidR="00911394" w:rsidRDefault="00911394" w:rsidP="00911394">
      <w:pPr>
        <w:pStyle w:val="ListParagraph"/>
        <w:numPr>
          <w:ilvl w:val="0"/>
          <w:numId w:val="2"/>
        </w:numPr>
      </w:pPr>
      <w:r>
        <w:t>Contracted services.</w:t>
      </w:r>
    </w:p>
    <w:p w14:paraId="6604A6A3" w14:textId="77777777" w:rsidR="00911394" w:rsidRDefault="00911394" w:rsidP="006F43E9">
      <w:r>
        <w:t>Applicants must provide a detailed description of the cost estimates along with a narrative th</w:t>
      </w:r>
      <w:r w:rsidR="007D6770">
        <w:t>at</w:t>
      </w:r>
      <w:r>
        <w:t xml:space="preserve"> describes </w:t>
      </w:r>
      <w:r w:rsidR="007D6770">
        <w:t>how</w:t>
      </w:r>
      <w:r>
        <w:t xml:space="preserve"> the award will further enhance the pathway outcomes and benefit the career pathway program.</w:t>
      </w:r>
    </w:p>
    <w:p w14:paraId="5B79A038" w14:textId="77777777" w:rsidR="00B96F09" w:rsidRDefault="00911394" w:rsidP="00984310">
      <w:r>
        <w:t>All funds received through this program must be used to supplement existing programs and cannot supplant current funding streams.</w:t>
      </w:r>
    </w:p>
    <w:p w14:paraId="6404587D" w14:textId="77777777" w:rsidR="00082635" w:rsidRDefault="00082635" w:rsidP="00082635">
      <w:pPr>
        <w:pStyle w:val="Heading1"/>
      </w:pPr>
      <w:r>
        <w:t>Application Materials</w:t>
      </w:r>
    </w:p>
    <w:p w14:paraId="15C38C94" w14:textId="0F457CCC" w:rsidR="00082635" w:rsidRDefault="00082635" w:rsidP="00082635">
      <w:r>
        <w:t xml:space="preserve">All applicants must submit the proposal narrative and supporting appendices as described </w:t>
      </w:r>
      <w:r w:rsidR="007D6770">
        <w:t>herein</w:t>
      </w:r>
      <w:r w:rsidR="001B0F20">
        <w:t xml:space="preserve"> no later than 5:00 pm on July</w:t>
      </w:r>
      <w:r>
        <w:t xml:space="preserve"> </w:t>
      </w:r>
      <w:r w:rsidR="001B0F20">
        <w:t>20</w:t>
      </w:r>
      <w:r w:rsidR="001679A4">
        <w:t>,</w:t>
      </w:r>
      <w:r>
        <w:t xml:space="preserve"> </w:t>
      </w:r>
      <w:r w:rsidR="00A02770">
        <w:t>2018</w:t>
      </w:r>
      <w:r>
        <w:t xml:space="preserve">. Applications should be formatted as a single pdf document and submitted via email to </w:t>
      </w:r>
      <w:hyperlink r:id="rId10" w:history="1">
        <w:r w:rsidR="00A02770" w:rsidRPr="00A03B6E">
          <w:rPr>
            <w:rStyle w:val="Hyperlink"/>
          </w:rPr>
          <w:t>john.kirkman@dpi.nc.gov</w:t>
        </w:r>
      </w:hyperlink>
    </w:p>
    <w:p w14:paraId="09F4C317" w14:textId="746F31DE" w:rsidR="00A208F0" w:rsidRDefault="00A208F0" w:rsidP="00082635">
      <w:r>
        <w:t xml:space="preserve">The </w:t>
      </w:r>
      <w:r w:rsidR="00EC0863">
        <w:t>Catalyzing</w:t>
      </w:r>
      <w:r>
        <w:t xml:space="preserve"> </w:t>
      </w:r>
      <w:r w:rsidR="00EC0863">
        <w:t>Career and Technical Education through Enhanced</w:t>
      </w:r>
      <w:r>
        <w:t xml:space="preserve"> Career Pathways will be a joint proposal from </w:t>
      </w:r>
      <w:r w:rsidR="00221DC7">
        <w:t>a consortium</w:t>
      </w:r>
      <w:r>
        <w:t xml:space="preserve"> </w:t>
      </w:r>
      <w:r w:rsidR="000828D2">
        <w:t xml:space="preserve">comprising a </w:t>
      </w:r>
      <w:r>
        <w:t xml:space="preserve">community college and </w:t>
      </w:r>
      <w:r w:rsidR="000828D2">
        <w:t xml:space="preserve">the </w:t>
      </w:r>
      <w:r>
        <w:t>LE</w:t>
      </w:r>
      <w:r w:rsidR="000828D2">
        <w:t>A</w:t>
      </w:r>
      <w:r>
        <w:t xml:space="preserve">s in its service area. </w:t>
      </w:r>
    </w:p>
    <w:p w14:paraId="0DECFB1C" w14:textId="77777777" w:rsidR="00082635" w:rsidRDefault="00082635" w:rsidP="00082635">
      <w:pPr>
        <w:pStyle w:val="Heading2"/>
      </w:pPr>
      <w:r>
        <w:t>Required Application Materials</w:t>
      </w:r>
    </w:p>
    <w:p w14:paraId="576A2C06" w14:textId="77777777" w:rsidR="00082635" w:rsidRDefault="00082635" w:rsidP="00082635">
      <w:r>
        <w:t>The required application materials include the proposal narrative and supporting appendices. The narrative must be no longer than 12 pages in length</w:t>
      </w:r>
      <w:r w:rsidR="007D6770">
        <w:t>,</w:t>
      </w:r>
      <w:r>
        <w:t xml:space="preserve"> and applicants are encouraged to use the </w:t>
      </w:r>
      <w:r w:rsidR="007D6770">
        <w:t xml:space="preserve">following </w:t>
      </w:r>
      <w:r>
        <w:t xml:space="preserve">guidelines relative to each section of the proposal. Text on pages should be at least </w:t>
      </w:r>
      <w:r w:rsidR="007D6770">
        <w:t>11-point</w:t>
      </w:r>
      <w:r>
        <w:t xml:space="preserve"> font size with margins at least one inch on all sides and double</w:t>
      </w:r>
      <w:r w:rsidR="007D6770">
        <w:t>-</w:t>
      </w:r>
      <w:r>
        <w:t>spaced lines. All pages of the narrative should be numbered and include a footer identifying consortia members.</w:t>
      </w:r>
    </w:p>
    <w:p w14:paraId="1F27CDA1" w14:textId="75806F29" w:rsidR="00082635" w:rsidRPr="00F02AFB" w:rsidRDefault="00E62EBD" w:rsidP="00082635">
      <w:pPr>
        <w:pStyle w:val="Heading1"/>
        <w:rPr>
          <w:rFonts w:asciiTheme="minorHAnsi" w:hAnsiTheme="minorHAnsi"/>
          <w:color w:val="auto"/>
          <w:sz w:val="22"/>
          <w:szCs w:val="22"/>
        </w:rPr>
      </w:pPr>
      <w:r w:rsidRPr="00F02AFB">
        <w:rPr>
          <w:rFonts w:asciiTheme="minorHAnsi" w:hAnsiTheme="minorHAnsi"/>
          <w:color w:val="auto"/>
          <w:sz w:val="22"/>
          <w:szCs w:val="22"/>
        </w:rPr>
        <w:t>Appendi</w:t>
      </w:r>
      <w:r>
        <w:rPr>
          <w:rFonts w:asciiTheme="minorHAnsi" w:hAnsiTheme="minorHAnsi"/>
          <w:color w:val="auto"/>
          <w:sz w:val="22"/>
          <w:szCs w:val="22"/>
        </w:rPr>
        <w:t>ces</w:t>
      </w:r>
      <w:r w:rsidR="00082635" w:rsidRPr="00F02AFB">
        <w:rPr>
          <w:rFonts w:asciiTheme="minorHAnsi" w:hAnsiTheme="minorHAnsi"/>
          <w:color w:val="auto"/>
          <w:sz w:val="22"/>
          <w:szCs w:val="22"/>
        </w:rPr>
        <w:t xml:space="preserve"> A</w:t>
      </w:r>
      <w:r w:rsidR="009C6C78" w:rsidRPr="00F02AFB">
        <w:rPr>
          <w:rFonts w:asciiTheme="minorHAnsi" w:hAnsiTheme="minorHAnsi"/>
          <w:color w:val="auto"/>
          <w:sz w:val="22"/>
          <w:szCs w:val="22"/>
        </w:rPr>
        <w:t>,</w:t>
      </w:r>
      <w:r w:rsidR="0096532F">
        <w:rPr>
          <w:rFonts w:asciiTheme="minorHAnsi" w:hAnsiTheme="minorHAnsi"/>
          <w:color w:val="auto"/>
          <w:sz w:val="22"/>
          <w:szCs w:val="22"/>
        </w:rPr>
        <w:t xml:space="preserve"> </w:t>
      </w:r>
      <w:r w:rsidR="00082635" w:rsidRPr="00F02AFB">
        <w:rPr>
          <w:rFonts w:asciiTheme="minorHAnsi" w:hAnsiTheme="minorHAnsi"/>
          <w:color w:val="auto"/>
          <w:sz w:val="22"/>
          <w:szCs w:val="22"/>
        </w:rPr>
        <w:t>B</w:t>
      </w:r>
      <w:r w:rsidR="009C6C78" w:rsidRPr="00F02AFB">
        <w:rPr>
          <w:rFonts w:asciiTheme="minorHAnsi" w:hAnsiTheme="minorHAnsi"/>
          <w:color w:val="auto"/>
          <w:sz w:val="22"/>
          <w:szCs w:val="22"/>
        </w:rPr>
        <w:t>, C, and D</w:t>
      </w:r>
      <w:r w:rsidR="00082635" w:rsidRPr="00F02AFB">
        <w:rPr>
          <w:rFonts w:asciiTheme="minorHAnsi" w:hAnsiTheme="minorHAnsi"/>
          <w:color w:val="auto"/>
          <w:sz w:val="22"/>
          <w:szCs w:val="22"/>
        </w:rPr>
        <w:t xml:space="preserve"> are required materials. Applicants may include additional supporting information as appendices such as dat</w:t>
      </w:r>
      <w:r w:rsidR="00217B0B">
        <w:rPr>
          <w:rFonts w:asciiTheme="minorHAnsi" w:hAnsiTheme="minorHAnsi"/>
          <w:color w:val="auto"/>
          <w:sz w:val="22"/>
          <w:szCs w:val="22"/>
        </w:rPr>
        <w:t>a</w:t>
      </w:r>
      <w:r w:rsidR="00082635" w:rsidRPr="00F02AFB">
        <w:rPr>
          <w:rFonts w:asciiTheme="minorHAnsi" w:hAnsiTheme="minorHAnsi"/>
          <w:color w:val="auto"/>
          <w:sz w:val="22"/>
          <w:szCs w:val="22"/>
        </w:rPr>
        <w:t xml:space="preserve"> elements, new</w:t>
      </w:r>
      <w:r w:rsidR="00147241" w:rsidRPr="00F02AFB">
        <w:rPr>
          <w:rFonts w:asciiTheme="minorHAnsi" w:hAnsiTheme="minorHAnsi"/>
          <w:color w:val="auto"/>
          <w:sz w:val="22"/>
          <w:szCs w:val="22"/>
        </w:rPr>
        <w:t>s</w:t>
      </w:r>
      <w:r w:rsidR="00082635" w:rsidRPr="00F02AFB">
        <w:rPr>
          <w:rFonts w:asciiTheme="minorHAnsi" w:hAnsiTheme="minorHAnsi"/>
          <w:color w:val="auto"/>
          <w:sz w:val="22"/>
          <w:szCs w:val="22"/>
        </w:rPr>
        <w:t xml:space="preserve"> stories, etc. There is no page limit for the appendices.</w:t>
      </w:r>
    </w:p>
    <w:p w14:paraId="55085F19" w14:textId="77777777" w:rsidR="00082635" w:rsidRDefault="00082635" w:rsidP="006F43E9"/>
    <w:p w14:paraId="3D35121B" w14:textId="5B355E9F" w:rsidR="00B21EAB" w:rsidRDefault="00F5646B" w:rsidP="006F43E9">
      <w:r>
        <w:t>Applications will be scored on a 100</w:t>
      </w:r>
      <w:r w:rsidR="000828D2">
        <w:t>-</w:t>
      </w:r>
      <w:r>
        <w:t>point scale based on the following criteria:</w:t>
      </w:r>
    </w:p>
    <w:tbl>
      <w:tblPr>
        <w:tblStyle w:val="TableGrid"/>
        <w:tblW w:w="0" w:type="auto"/>
        <w:tblLook w:val="04A0" w:firstRow="1" w:lastRow="0" w:firstColumn="1" w:lastColumn="0" w:noHBand="0" w:noVBand="1"/>
      </w:tblPr>
      <w:tblGrid>
        <w:gridCol w:w="9350"/>
      </w:tblGrid>
      <w:tr w:rsidR="003A27C9" w14:paraId="1D30857F" w14:textId="77777777" w:rsidTr="009C6C78">
        <w:tc>
          <w:tcPr>
            <w:tcW w:w="9350" w:type="dxa"/>
            <w:shd w:val="clear" w:color="auto" w:fill="D9D9D9" w:themeFill="background1" w:themeFillShade="D9"/>
          </w:tcPr>
          <w:p w14:paraId="38046F59" w14:textId="297BD4CD" w:rsidR="003A27C9" w:rsidRDefault="003A27C9" w:rsidP="00AF164F">
            <w:pPr>
              <w:pStyle w:val="ListParagraph"/>
              <w:numPr>
                <w:ilvl w:val="0"/>
                <w:numId w:val="4"/>
              </w:numPr>
            </w:pPr>
            <w:r>
              <w:t xml:space="preserve">Rationale: </w:t>
            </w:r>
            <w:r w:rsidR="00AF164F">
              <w:t>1-2 pages</w:t>
            </w:r>
            <w:r w:rsidR="00E62D8A">
              <w:t>,</w:t>
            </w:r>
            <w:r w:rsidR="0030274B">
              <w:t xml:space="preserve"> up to 12 </w:t>
            </w:r>
            <w:r w:rsidR="00A75391">
              <w:t>P</w:t>
            </w:r>
            <w:r w:rsidR="0030274B">
              <w:t xml:space="preserve">oints </w:t>
            </w:r>
          </w:p>
        </w:tc>
      </w:tr>
      <w:tr w:rsidR="003A27C9" w14:paraId="261DD908" w14:textId="77777777" w:rsidTr="009C6C78">
        <w:tc>
          <w:tcPr>
            <w:tcW w:w="9350" w:type="dxa"/>
          </w:tcPr>
          <w:p w14:paraId="697E1CA5" w14:textId="77777777" w:rsidR="003A27C9" w:rsidRDefault="003A27C9" w:rsidP="009C6C78">
            <w:pPr>
              <w:ind w:left="720"/>
            </w:pPr>
            <w:r>
              <w:t>1.a. Presents a compelling explanation of the intended impact of the proposed activities, including expected numbers of participants to be reached and the quantifiable goals for improvement of pathway outcomes</w:t>
            </w:r>
            <w:r w:rsidR="005911C3">
              <w:t xml:space="preserve"> at the secondary and postsecondary level</w:t>
            </w:r>
            <w:r>
              <w:t xml:space="preserve"> over a defined period of time.</w:t>
            </w:r>
          </w:p>
        </w:tc>
      </w:tr>
      <w:tr w:rsidR="003A27C9" w14:paraId="62B02E0F" w14:textId="77777777" w:rsidTr="009C6C78">
        <w:tc>
          <w:tcPr>
            <w:tcW w:w="9350" w:type="dxa"/>
          </w:tcPr>
          <w:p w14:paraId="621BE1BE" w14:textId="77777777" w:rsidR="003A27C9" w:rsidRDefault="003A27C9" w:rsidP="009C6C78">
            <w:pPr>
              <w:ind w:left="720"/>
            </w:pPr>
            <w:r>
              <w:t>1.b. Describes plans to target and serve a significant number of high</w:t>
            </w:r>
            <w:r w:rsidR="00E62EBD">
              <w:t>-</w:t>
            </w:r>
            <w:r>
              <w:t xml:space="preserve">need, underserved or </w:t>
            </w:r>
            <w:hyperlink r:id="rId11" w:history="1">
              <w:r w:rsidRPr="009F1BCA">
                <w:rPr>
                  <w:rStyle w:val="Hyperlink"/>
                </w:rPr>
                <w:t>nontraditional participants</w:t>
              </w:r>
            </w:hyperlink>
            <w:r w:rsidR="005911C3">
              <w:rPr>
                <w:rStyle w:val="Hyperlink"/>
              </w:rPr>
              <w:t xml:space="preserve"> including postsecondary special populations</w:t>
            </w:r>
            <w:r>
              <w:t xml:space="preserve"> in the </w:t>
            </w:r>
            <w:r w:rsidR="0096532F">
              <w:t xml:space="preserve">9-14 </w:t>
            </w:r>
            <w:r>
              <w:t>career pathway.</w:t>
            </w:r>
          </w:p>
        </w:tc>
      </w:tr>
      <w:tr w:rsidR="003A27C9" w14:paraId="0D82DC56" w14:textId="77777777" w:rsidTr="009C6C78">
        <w:tc>
          <w:tcPr>
            <w:tcW w:w="9350" w:type="dxa"/>
            <w:shd w:val="clear" w:color="auto" w:fill="D9D9D9" w:themeFill="background1" w:themeFillShade="D9"/>
          </w:tcPr>
          <w:p w14:paraId="1BE3CED7" w14:textId="0E9F8A8D" w:rsidR="003A27C9" w:rsidRDefault="003A27C9" w:rsidP="00AF164F">
            <w:pPr>
              <w:pStyle w:val="ListParagraph"/>
              <w:numPr>
                <w:ilvl w:val="0"/>
                <w:numId w:val="4"/>
              </w:numPr>
            </w:pPr>
            <w:r>
              <w:t xml:space="preserve">Partners and Program: </w:t>
            </w:r>
            <w:r w:rsidR="00AF164F">
              <w:t>2 pages</w:t>
            </w:r>
            <w:r w:rsidR="00E62D8A">
              <w:t xml:space="preserve">, </w:t>
            </w:r>
            <w:r w:rsidR="0030274B">
              <w:t xml:space="preserve">up to 20 Points </w:t>
            </w:r>
          </w:p>
        </w:tc>
      </w:tr>
      <w:tr w:rsidR="003A27C9" w14:paraId="19C636D5" w14:textId="77777777" w:rsidTr="009C6C78">
        <w:tc>
          <w:tcPr>
            <w:tcW w:w="9350" w:type="dxa"/>
          </w:tcPr>
          <w:p w14:paraId="704B74A1" w14:textId="77777777" w:rsidR="003A27C9" w:rsidRDefault="003A27C9" w:rsidP="009C6C78">
            <w:pPr>
              <w:ind w:left="720"/>
            </w:pPr>
            <w:r>
              <w:t xml:space="preserve">2.a. Demonstrates a strong and consistent track record of collaboration with pathway partners including the development of </w:t>
            </w:r>
            <w:r w:rsidR="0096532F">
              <w:t xml:space="preserve">9-14 career </w:t>
            </w:r>
            <w:r w:rsidR="005317CC">
              <w:t>pathway programs of study</w:t>
            </w:r>
            <w:r>
              <w:t>, articulation agreements,</w:t>
            </w:r>
            <w:r w:rsidR="00B90C46">
              <w:t xml:space="preserve"> </w:t>
            </w:r>
            <w:hyperlink r:id="rId12" w:history="1">
              <w:r w:rsidR="00B90C46" w:rsidRPr="009F1BCA">
                <w:rPr>
                  <w:rStyle w:val="Hyperlink"/>
                </w:rPr>
                <w:t>Career and College Promise</w:t>
              </w:r>
            </w:hyperlink>
            <w:r w:rsidR="005317CC">
              <w:rPr>
                <w:rStyle w:val="Hyperlink"/>
              </w:rPr>
              <w:t xml:space="preserve"> programs of study</w:t>
            </w:r>
            <w:r w:rsidR="00B90C46">
              <w:t>,</w:t>
            </w:r>
            <w:r w:rsidR="005911C3">
              <w:t xml:space="preserve"> career advising, work</w:t>
            </w:r>
            <w:r w:rsidR="00E62EBD">
              <w:t>-</w:t>
            </w:r>
            <w:r w:rsidR="005911C3">
              <w:t xml:space="preserve">based learning, </w:t>
            </w:r>
            <w:r>
              <w:t xml:space="preserve"> etc.</w:t>
            </w:r>
          </w:p>
        </w:tc>
      </w:tr>
      <w:tr w:rsidR="003A27C9" w14:paraId="776962D0" w14:textId="77777777" w:rsidTr="009C6C78">
        <w:tc>
          <w:tcPr>
            <w:tcW w:w="9350" w:type="dxa"/>
          </w:tcPr>
          <w:p w14:paraId="6432440C" w14:textId="77777777" w:rsidR="003A27C9" w:rsidRDefault="003A27C9" w:rsidP="009C6C78">
            <w:pPr>
              <w:ind w:left="720"/>
            </w:pPr>
            <w:r>
              <w:t xml:space="preserve">2.b. Cites evidence of high levels of employer engagement in the development of the </w:t>
            </w:r>
            <w:r w:rsidR="0096532F">
              <w:t xml:space="preserve">9-14 career </w:t>
            </w:r>
            <w:r>
              <w:t>pathway and in ongoing processes related to continuous improvement of the pathway and related outcomes</w:t>
            </w:r>
            <w:r w:rsidR="007146F1">
              <w:t xml:space="preserve"> at both the secondary and postsecondary level</w:t>
            </w:r>
            <w:r>
              <w:t>.</w:t>
            </w:r>
          </w:p>
        </w:tc>
      </w:tr>
      <w:tr w:rsidR="003A27C9" w14:paraId="33D2976B" w14:textId="77777777" w:rsidTr="009C6C78">
        <w:tc>
          <w:tcPr>
            <w:tcW w:w="9350" w:type="dxa"/>
          </w:tcPr>
          <w:p w14:paraId="2100B954" w14:textId="77777777" w:rsidR="003A27C9" w:rsidRDefault="003A27C9" w:rsidP="009C6C78">
            <w:pPr>
              <w:ind w:left="720"/>
            </w:pPr>
            <w:r>
              <w:t xml:space="preserve">2.c. Cites conditions at the local or regional level that are supportive of the </w:t>
            </w:r>
            <w:r w:rsidR="0096532F">
              <w:t xml:space="preserve">9-14 </w:t>
            </w:r>
            <w:r>
              <w:t>career pathway implementation including early successes or changes in the economic environment since the pathway was developed.</w:t>
            </w:r>
          </w:p>
        </w:tc>
      </w:tr>
      <w:tr w:rsidR="003A27C9" w14:paraId="1108A0AA" w14:textId="77777777" w:rsidTr="009C6C78">
        <w:tc>
          <w:tcPr>
            <w:tcW w:w="9350" w:type="dxa"/>
          </w:tcPr>
          <w:p w14:paraId="3107BDC9" w14:textId="77777777" w:rsidR="003A27C9" w:rsidRDefault="003A27C9" w:rsidP="009C6C78">
            <w:pPr>
              <w:ind w:left="720"/>
            </w:pPr>
            <w:r>
              <w:t xml:space="preserve">2.d. Identifies if the career pathway has been certified by the </w:t>
            </w:r>
            <w:proofErr w:type="spellStart"/>
            <w:r>
              <w:t>NCWorks</w:t>
            </w:r>
            <w:proofErr w:type="spellEnd"/>
            <w:r>
              <w:t xml:space="preserve"> Commission</w:t>
            </w:r>
            <w:r w:rsidR="007146F1">
              <w:t xml:space="preserve"> </w:t>
            </w:r>
            <w:r w:rsidR="00A47B64">
              <w:t xml:space="preserve">or the CTE 9-14 pathway process </w:t>
            </w:r>
            <w:r w:rsidR="007146F1">
              <w:t>and how it is aligned with labor</w:t>
            </w:r>
            <w:r w:rsidR="00E62EBD">
              <w:t>-</w:t>
            </w:r>
            <w:r w:rsidR="007146F1">
              <w:t>market demand</w:t>
            </w:r>
            <w:r w:rsidR="00A47B64">
              <w:t xml:space="preserve">. </w:t>
            </w:r>
          </w:p>
        </w:tc>
      </w:tr>
      <w:tr w:rsidR="003A27C9" w14:paraId="3FD8705C" w14:textId="77777777" w:rsidTr="009C6C78">
        <w:tc>
          <w:tcPr>
            <w:tcW w:w="9350" w:type="dxa"/>
            <w:shd w:val="clear" w:color="auto" w:fill="D9D9D9" w:themeFill="background1" w:themeFillShade="D9"/>
          </w:tcPr>
          <w:p w14:paraId="130848AA" w14:textId="48D4562F" w:rsidR="003A27C9" w:rsidRDefault="003A27C9" w:rsidP="00AF164F">
            <w:pPr>
              <w:pStyle w:val="ListParagraph"/>
              <w:numPr>
                <w:ilvl w:val="0"/>
                <w:numId w:val="4"/>
              </w:numPr>
            </w:pPr>
            <w:r>
              <w:t xml:space="preserve">Performance Outcomes: </w:t>
            </w:r>
            <w:r w:rsidR="00AF164F">
              <w:t>3 pages</w:t>
            </w:r>
            <w:r w:rsidR="00E62D8A">
              <w:t>,</w:t>
            </w:r>
            <w:r w:rsidR="0030274B">
              <w:t xml:space="preserve"> up to 25 Points </w:t>
            </w:r>
          </w:p>
        </w:tc>
      </w:tr>
      <w:tr w:rsidR="003A27C9" w14:paraId="60F28167" w14:textId="77777777" w:rsidTr="009C6C78">
        <w:tc>
          <w:tcPr>
            <w:tcW w:w="9350" w:type="dxa"/>
          </w:tcPr>
          <w:p w14:paraId="6D5B41A6" w14:textId="77777777" w:rsidR="003A27C9" w:rsidRDefault="003A27C9" w:rsidP="009C6C78">
            <w:pPr>
              <w:ind w:left="720"/>
            </w:pPr>
            <w:r>
              <w:t xml:space="preserve">3.a. Describes the pathway metrics used to evaluate the success of the </w:t>
            </w:r>
            <w:r w:rsidR="0096532F">
              <w:t xml:space="preserve">9-14 career </w:t>
            </w:r>
            <w:r>
              <w:t>pathway and/or participants along with the applicant’s experiences for collecting and accessing high-quality data to measure progress and outcomes.</w:t>
            </w:r>
          </w:p>
        </w:tc>
      </w:tr>
      <w:tr w:rsidR="003A27C9" w14:paraId="65DA3EF6" w14:textId="77777777" w:rsidTr="009C6C78">
        <w:tc>
          <w:tcPr>
            <w:tcW w:w="9350" w:type="dxa"/>
          </w:tcPr>
          <w:p w14:paraId="525B2F3F" w14:textId="77777777" w:rsidR="003A27C9" w:rsidRDefault="003A27C9" w:rsidP="009C6C78">
            <w:pPr>
              <w:ind w:left="720"/>
            </w:pPr>
            <w:r>
              <w:t>3.b. Provides evidence (qualitative and quantitative) that applicant’s pathway program has a positive impact/change on the individuals served, the community and/or the state based on the metrics proposed during the pathway development such as (but not limited to):</w:t>
            </w:r>
          </w:p>
          <w:p w14:paraId="0F307422" w14:textId="77777777" w:rsidR="007146F1" w:rsidRDefault="005317CC" w:rsidP="007146F1">
            <w:pPr>
              <w:ind w:left="1440"/>
            </w:pPr>
            <w:r>
              <w:t>(</w:t>
            </w:r>
            <w:proofErr w:type="spellStart"/>
            <w:r>
              <w:t>i</w:t>
            </w:r>
            <w:proofErr w:type="spellEnd"/>
            <w:r>
              <w:t>) enrollment data at both the s</w:t>
            </w:r>
            <w:r w:rsidR="005911C3">
              <w:t xml:space="preserve">econdary </w:t>
            </w:r>
            <w:r>
              <w:t>and postsecondary level in the pathway.</w:t>
            </w:r>
          </w:p>
          <w:p w14:paraId="50E3F393" w14:textId="77777777" w:rsidR="007146F1" w:rsidRDefault="007146F1" w:rsidP="007146F1">
            <w:pPr>
              <w:ind w:left="1440"/>
            </w:pPr>
            <w:r>
              <w:t xml:space="preserve">(ii) data on students </w:t>
            </w:r>
            <w:r w:rsidR="005911C3">
              <w:t>transition</w:t>
            </w:r>
            <w:r w:rsidR="005317CC">
              <w:t>ing</w:t>
            </w:r>
            <w:r w:rsidR="005911C3">
              <w:t xml:space="preserve"> </w:t>
            </w:r>
            <w:r>
              <w:t>from secondary to postsecondary education in the pathway</w:t>
            </w:r>
            <w:r w:rsidR="005317CC">
              <w:t>.</w:t>
            </w:r>
          </w:p>
          <w:p w14:paraId="54042338" w14:textId="77777777" w:rsidR="003A27C9" w:rsidRDefault="003A27C9" w:rsidP="009C6C78">
            <w:pPr>
              <w:ind w:left="1440"/>
            </w:pPr>
            <w:r>
              <w:t>(i</w:t>
            </w:r>
            <w:r w:rsidR="007146F1">
              <w:t>i</w:t>
            </w:r>
            <w:r>
              <w:t>i) credentials earned</w:t>
            </w:r>
            <w:r w:rsidR="007146F1">
              <w:t xml:space="preserve"> that are </w:t>
            </w:r>
            <w:r w:rsidR="005317CC">
              <w:t xml:space="preserve">industry accepted and </w:t>
            </w:r>
            <w:r w:rsidR="00217B0B">
              <w:t>preferred</w:t>
            </w:r>
            <w:r w:rsidR="005317CC">
              <w:t xml:space="preserve"> for employment. </w:t>
            </w:r>
          </w:p>
          <w:p w14:paraId="3DC80CDC" w14:textId="4EAB7EE2" w:rsidR="003A27C9" w:rsidRDefault="003A27C9" w:rsidP="009C6C78">
            <w:pPr>
              <w:ind w:left="1440"/>
            </w:pPr>
            <w:r>
              <w:t>(i</w:t>
            </w:r>
            <w:r w:rsidR="007146F1">
              <w:t>v</w:t>
            </w:r>
            <w:r>
              <w:t xml:space="preserve">) </w:t>
            </w:r>
            <w:r w:rsidR="007146F1">
              <w:t>postsecondary</w:t>
            </w:r>
            <w:r>
              <w:t xml:space="preserve"> credits earned</w:t>
            </w:r>
            <w:r w:rsidR="007146F1">
              <w:t xml:space="preserve"> through Dual Enrollment </w:t>
            </w:r>
            <w:proofErr w:type="gramStart"/>
            <w:r w:rsidR="00B21EAB">
              <w:t xml:space="preserve">or </w:t>
            </w:r>
            <w:r w:rsidR="007146F1">
              <w:t xml:space="preserve"> </w:t>
            </w:r>
            <w:r w:rsidR="00B21EAB">
              <w:t>the</w:t>
            </w:r>
            <w:proofErr w:type="gramEnd"/>
            <w:r w:rsidR="00B21EAB">
              <w:t xml:space="preserve"> </w:t>
            </w:r>
            <w:hyperlink r:id="rId13" w:history="1">
              <w:r w:rsidR="007146F1" w:rsidRPr="009F1BCA">
                <w:rPr>
                  <w:rStyle w:val="Hyperlink"/>
                </w:rPr>
                <w:t>High School to Community College</w:t>
              </w:r>
            </w:hyperlink>
            <w:r w:rsidR="007146F1">
              <w:t xml:space="preserve"> </w:t>
            </w:r>
            <w:r w:rsidR="00B21EAB">
              <w:t xml:space="preserve">Articulation </w:t>
            </w:r>
            <w:r w:rsidR="007146F1">
              <w:t>Agreement</w:t>
            </w:r>
            <w:r w:rsidR="005317CC">
              <w:t xml:space="preserve">. </w:t>
            </w:r>
          </w:p>
          <w:p w14:paraId="3EA234E1" w14:textId="77777777" w:rsidR="003A27C9" w:rsidRDefault="007146F1" w:rsidP="007146F1">
            <w:pPr>
              <w:ind w:left="1440"/>
            </w:pPr>
            <w:r>
              <w:t>(</w:t>
            </w:r>
            <w:r w:rsidR="003A27C9">
              <w:t xml:space="preserve">v) </w:t>
            </w:r>
            <w:r w:rsidR="000F1C84">
              <w:t xml:space="preserve">coordinated </w:t>
            </w:r>
            <w:hyperlink r:id="rId14" w:history="1">
              <w:r w:rsidR="003A27C9" w:rsidRPr="009F1BCA">
                <w:rPr>
                  <w:rStyle w:val="Hyperlink"/>
                </w:rPr>
                <w:t xml:space="preserve">work-based learning </w:t>
              </w:r>
              <w:r w:rsidR="001F09EB" w:rsidRPr="009F1BCA">
                <w:rPr>
                  <w:rStyle w:val="Hyperlink"/>
                </w:rPr>
                <w:t>experiences</w:t>
              </w:r>
            </w:hyperlink>
            <w:r w:rsidR="005911C3">
              <w:rPr>
                <w:rStyle w:val="Hyperlink"/>
              </w:rPr>
              <w:t xml:space="preserve"> at the secondary and postsecondary</w:t>
            </w:r>
            <w:r w:rsidR="000F1C84">
              <w:rPr>
                <w:rStyle w:val="Hyperlink"/>
              </w:rPr>
              <w:t xml:space="preserve"> level</w:t>
            </w:r>
            <w:r w:rsidR="005911C3">
              <w:rPr>
                <w:rStyle w:val="Hyperlink"/>
              </w:rPr>
              <w:t xml:space="preserve"> </w:t>
            </w:r>
          </w:p>
          <w:p w14:paraId="6FD37739" w14:textId="77777777" w:rsidR="001F09EB" w:rsidRDefault="001F09EB" w:rsidP="001F09EB">
            <w:pPr>
              <w:ind w:left="2160"/>
            </w:pPr>
            <w:r>
              <w:t>a. Exploratory: shadowing, mentorship, tours, speakers, etc.</w:t>
            </w:r>
          </w:p>
          <w:p w14:paraId="1E91BD98" w14:textId="77777777" w:rsidR="001F09EB" w:rsidRDefault="001F09EB" w:rsidP="001F09EB">
            <w:pPr>
              <w:ind w:left="2160"/>
            </w:pPr>
            <w:r>
              <w:t>b. Experiential: project-based learning, short-term employment, structured observation</w:t>
            </w:r>
          </w:p>
          <w:p w14:paraId="58233BAC" w14:textId="77777777" w:rsidR="001F09EB" w:rsidRDefault="001F09EB" w:rsidP="001F09EB">
            <w:pPr>
              <w:ind w:left="2160"/>
            </w:pPr>
            <w:r>
              <w:t>c. Engaged: long-term placement to enhance technical skills such as internships and apprenticeship experiences</w:t>
            </w:r>
          </w:p>
          <w:p w14:paraId="5AB50BF3" w14:textId="77777777" w:rsidR="003A27C9" w:rsidRDefault="003A27C9" w:rsidP="009C6C78">
            <w:pPr>
              <w:ind w:left="1440"/>
            </w:pPr>
            <w:r>
              <w:t>(v</w:t>
            </w:r>
            <w:r w:rsidR="001F09EB">
              <w:t>i</w:t>
            </w:r>
            <w:r>
              <w:t xml:space="preserve">) professional development for </w:t>
            </w:r>
            <w:r w:rsidR="000F1C84">
              <w:t xml:space="preserve">secondary and postsecondary </w:t>
            </w:r>
            <w:r>
              <w:t xml:space="preserve">staff including </w:t>
            </w:r>
            <w:r w:rsidR="001F09EB">
              <w:t xml:space="preserve">industry </w:t>
            </w:r>
            <w:r>
              <w:t>externships</w:t>
            </w:r>
          </w:p>
          <w:p w14:paraId="6E985AA4" w14:textId="77777777" w:rsidR="003A27C9" w:rsidRDefault="003A27C9" w:rsidP="009C6C78">
            <w:pPr>
              <w:ind w:left="1440"/>
            </w:pPr>
            <w:r>
              <w:t>(vii) placement</w:t>
            </w:r>
            <w:r w:rsidR="000F1C84">
              <w:t xml:space="preserve"> of completers</w:t>
            </w:r>
            <w:r>
              <w:t xml:space="preserve"> in jobs and/or continuing education programs</w:t>
            </w:r>
          </w:p>
        </w:tc>
      </w:tr>
      <w:tr w:rsidR="003A27C9" w14:paraId="38EA5ADB" w14:textId="77777777" w:rsidTr="009C6C78">
        <w:tc>
          <w:tcPr>
            <w:tcW w:w="9350" w:type="dxa"/>
          </w:tcPr>
          <w:p w14:paraId="00AE471A" w14:textId="77777777" w:rsidR="003A27C9" w:rsidRDefault="003A27C9" w:rsidP="009C6C78">
            <w:pPr>
              <w:ind w:left="720"/>
            </w:pPr>
            <w:r>
              <w:t xml:space="preserve">3.c. </w:t>
            </w:r>
            <w:r w:rsidR="005317CC">
              <w:t>Other d</w:t>
            </w:r>
            <w:r>
              <w:t>ata</w:t>
            </w:r>
            <w:r w:rsidR="005317CC">
              <w:t xml:space="preserve"> that</w:t>
            </w:r>
            <w:r>
              <w:t xml:space="preserve"> show positive trends for metrics included at the pathway development.</w:t>
            </w:r>
          </w:p>
        </w:tc>
      </w:tr>
      <w:tr w:rsidR="003A27C9" w14:paraId="1B6E3BDE" w14:textId="77777777" w:rsidTr="009C6C78">
        <w:tc>
          <w:tcPr>
            <w:tcW w:w="9350" w:type="dxa"/>
          </w:tcPr>
          <w:p w14:paraId="11AC560F" w14:textId="77777777" w:rsidR="003A27C9" w:rsidRDefault="003A27C9" w:rsidP="009C6C78">
            <w:pPr>
              <w:ind w:left="720"/>
            </w:pPr>
            <w:r>
              <w:t>3.d. Describes any adjustment or additions to the original outcome metrics since the pathway was developed.</w:t>
            </w:r>
          </w:p>
        </w:tc>
      </w:tr>
      <w:tr w:rsidR="00B21EAB" w14:paraId="3F7353FE" w14:textId="77777777" w:rsidTr="009C6C78">
        <w:tc>
          <w:tcPr>
            <w:tcW w:w="9350" w:type="dxa"/>
          </w:tcPr>
          <w:p w14:paraId="6EFB72E3" w14:textId="242F81D7" w:rsidR="00B21EAB" w:rsidRDefault="00B21EAB" w:rsidP="009C6C78">
            <w:pPr>
              <w:ind w:left="720"/>
            </w:pPr>
            <w:r>
              <w:t>3.e. Describe how the proje</w:t>
            </w:r>
            <w:r w:rsidR="006144FE">
              <w:t>c</w:t>
            </w:r>
            <w:r>
              <w:t xml:space="preserve">t will improve secondary and postsecondary </w:t>
            </w:r>
            <w:r w:rsidR="00A75391">
              <w:t xml:space="preserve">Perkins </w:t>
            </w:r>
            <w:r>
              <w:t xml:space="preserve">performance indicators. </w:t>
            </w:r>
          </w:p>
        </w:tc>
      </w:tr>
      <w:tr w:rsidR="003A27C9" w14:paraId="6ED74EED" w14:textId="77777777" w:rsidTr="009C6C78">
        <w:tc>
          <w:tcPr>
            <w:tcW w:w="9350" w:type="dxa"/>
            <w:shd w:val="clear" w:color="auto" w:fill="D9D9D9" w:themeFill="background1" w:themeFillShade="D9"/>
          </w:tcPr>
          <w:p w14:paraId="466A15E8" w14:textId="4D94D17F" w:rsidR="003A27C9" w:rsidRDefault="003A27C9" w:rsidP="00AF164F">
            <w:pPr>
              <w:pStyle w:val="ListParagraph"/>
              <w:numPr>
                <w:ilvl w:val="0"/>
                <w:numId w:val="4"/>
              </w:numPr>
            </w:pPr>
            <w:r>
              <w:t xml:space="preserve">Program Enhancements: </w:t>
            </w:r>
            <w:r w:rsidR="00AF164F">
              <w:t>3 pages</w:t>
            </w:r>
            <w:r w:rsidR="00E62D8A">
              <w:t>,</w:t>
            </w:r>
            <w:r w:rsidR="0030274B">
              <w:t xml:space="preserve"> up to 25 </w:t>
            </w:r>
            <w:r w:rsidR="00A75391">
              <w:t>P</w:t>
            </w:r>
            <w:r w:rsidR="0030274B">
              <w:t xml:space="preserve">oints. </w:t>
            </w:r>
          </w:p>
        </w:tc>
      </w:tr>
      <w:tr w:rsidR="003A27C9" w14:paraId="5D994638" w14:textId="77777777" w:rsidTr="009C6C78">
        <w:tc>
          <w:tcPr>
            <w:tcW w:w="9350" w:type="dxa"/>
          </w:tcPr>
          <w:p w14:paraId="54FBDEA5" w14:textId="77777777" w:rsidR="003A27C9" w:rsidRDefault="003A27C9" w:rsidP="009C6C78">
            <w:pPr>
              <w:ind w:left="720"/>
            </w:pPr>
            <w:r>
              <w:t>4.a. Describes in detail the intended use of awarded funds along with the expected outcome for implementing new strategies.</w:t>
            </w:r>
          </w:p>
        </w:tc>
      </w:tr>
      <w:tr w:rsidR="003A27C9" w14:paraId="78AC3CC1" w14:textId="77777777" w:rsidTr="009C6C78">
        <w:tc>
          <w:tcPr>
            <w:tcW w:w="9350" w:type="dxa"/>
          </w:tcPr>
          <w:p w14:paraId="5C27A9DC" w14:textId="77777777" w:rsidR="003A27C9" w:rsidRDefault="003A27C9" w:rsidP="009C6C78">
            <w:pPr>
              <w:ind w:left="720"/>
            </w:pPr>
            <w:r>
              <w:t>4.b. Provides a detailed action plan with timeline and responsible parties that reflects the strategies and intended impact as well as the collaborative implementation.</w:t>
            </w:r>
          </w:p>
        </w:tc>
      </w:tr>
      <w:tr w:rsidR="003A27C9" w14:paraId="59F79A62" w14:textId="77777777" w:rsidTr="009C6C78">
        <w:tc>
          <w:tcPr>
            <w:tcW w:w="9350" w:type="dxa"/>
            <w:shd w:val="clear" w:color="auto" w:fill="D9D9D9" w:themeFill="background1" w:themeFillShade="D9"/>
          </w:tcPr>
          <w:p w14:paraId="02A39E2B" w14:textId="6135DE69" w:rsidR="003A27C9" w:rsidRDefault="003A27C9" w:rsidP="00AF164F">
            <w:pPr>
              <w:pStyle w:val="ListParagraph"/>
              <w:numPr>
                <w:ilvl w:val="0"/>
                <w:numId w:val="4"/>
              </w:numPr>
            </w:pPr>
            <w:r>
              <w:t xml:space="preserve">Budget: </w:t>
            </w:r>
            <w:r w:rsidR="00AF164F">
              <w:t>1 page</w:t>
            </w:r>
            <w:r w:rsidR="00E62D8A">
              <w:t>,</w:t>
            </w:r>
            <w:r w:rsidR="0030274B">
              <w:t xml:space="preserve"> up to 18 </w:t>
            </w:r>
            <w:r w:rsidR="00A75391">
              <w:t>P</w:t>
            </w:r>
            <w:r w:rsidR="0030274B">
              <w:t xml:space="preserve">oints </w:t>
            </w:r>
          </w:p>
        </w:tc>
      </w:tr>
      <w:tr w:rsidR="003A27C9" w14:paraId="5FA5B133" w14:textId="77777777" w:rsidTr="009C6C78">
        <w:tc>
          <w:tcPr>
            <w:tcW w:w="9350" w:type="dxa"/>
          </w:tcPr>
          <w:p w14:paraId="0AEA7561" w14:textId="77777777" w:rsidR="003A27C9" w:rsidRDefault="003A27C9" w:rsidP="00331672">
            <w:pPr>
              <w:pStyle w:val="ListParagraph"/>
              <w:ind w:left="701"/>
            </w:pPr>
            <w:r>
              <w:t xml:space="preserve">5.a. Clearly identifies the uses of grant award funds as </w:t>
            </w:r>
            <w:r w:rsidR="00331672">
              <w:t>an</w:t>
            </w:r>
            <w:r w:rsidR="000F1C84">
              <w:t xml:space="preserve"> enhancement of and </w:t>
            </w:r>
            <w:r>
              <w:t xml:space="preserve">reinvestment into the </w:t>
            </w:r>
            <w:r w:rsidR="006144FE">
              <w:t xml:space="preserve">9-14 </w:t>
            </w:r>
            <w:r>
              <w:t>career pathway</w:t>
            </w:r>
          </w:p>
        </w:tc>
      </w:tr>
      <w:tr w:rsidR="003A27C9" w14:paraId="7BAD9675" w14:textId="77777777" w:rsidTr="009C6C78">
        <w:tc>
          <w:tcPr>
            <w:tcW w:w="9350" w:type="dxa"/>
          </w:tcPr>
          <w:p w14:paraId="728BDCBF" w14:textId="77777777" w:rsidR="003A27C9" w:rsidRDefault="003A27C9" w:rsidP="00331672">
            <w:pPr>
              <w:pStyle w:val="ListParagraph"/>
              <w:ind w:left="701"/>
            </w:pPr>
            <w:r>
              <w:t xml:space="preserve">5.b. Demonstrates alignment of the requested funds to the </w:t>
            </w:r>
            <w:r w:rsidR="006144FE">
              <w:t xml:space="preserve">9-14 career </w:t>
            </w:r>
            <w:r>
              <w:t>pathway outcomes with detailed explanations of how funds will enhance outcomes.</w:t>
            </w:r>
          </w:p>
          <w:p w14:paraId="7AA088D0" w14:textId="6AA243D9" w:rsidR="003A27C9" w:rsidRDefault="003A27C9" w:rsidP="00331672">
            <w:pPr>
              <w:pStyle w:val="ListParagraph"/>
              <w:ind w:left="701"/>
            </w:pPr>
          </w:p>
        </w:tc>
      </w:tr>
      <w:tr w:rsidR="006144FE" w14:paraId="2C5B09C7" w14:textId="77777777" w:rsidTr="009C6C78">
        <w:tc>
          <w:tcPr>
            <w:tcW w:w="9350" w:type="dxa"/>
          </w:tcPr>
          <w:p w14:paraId="4D72134B" w14:textId="77777777" w:rsidR="006144FE" w:rsidRDefault="006144FE" w:rsidP="00331672">
            <w:pPr>
              <w:pStyle w:val="ListParagraph"/>
              <w:ind w:left="701"/>
            </w:pPr>
            <w:r>
              <w:t>5.c. Demonstrates collaboration on the planning and use of funds that result in the greatest collective impact.</w:t>
            </w:r>
          </w:p>
        </w:tc>
      </w:tr>
    </w:tbl>
    <w:p w14:paraId="3B92CF7D" w14:textId="77777777" w:rsidR="00B7362A" w:rsidRDefault="00B7362A" w:rsidP="006F43E9"/>
    <w:p w14:paraId="0A2ED118" w14:textId="77777777" w:rsidR="00AF164F" w:rsidRDefault="00AF164F" w:rsidP="00AF164F">
      <w:pPr>
        <w:pStyle w:val="Heading2"/>
      </w:pPr>
    </w:p>
    <w:p w14:paraId="411841A9" w14:textId="77777777" w:rsidR="000F1C84" w:rsidRPr="000F1C84" w:rsidRDefault="000F1C84" w:rsidP="000F1C84"/>
    <w:tbl>
      <w:tblPr>
        <w:tblStyle w:val="TableGrid"/>
        <w:tblW w:w="0" w:type="auto"/>
        <w:tblLook w:val="04A0" w:firstRow="1" w:lastRow="0" w:firstColumn="1" w:lastColumn="0" w:noHBand="0" w:noVBand="1"/>
      </w:tblPr>
      <w:tblGrid>
        <w:gridCol w:w="2785"/>
        <w:gridCol w:w="6565"/>
      </w:tblGrid>
      <w:tr w:rsidR="00AF164F" w14:paraId="27761CC7" w14:textId="77777777" w:rsidTr="00AF164F">
        <w:tc>
          <w:tcPr>
            <w:tcW w:w="9350" w:type="dxa"/>
            <w:gridSpan w:val="2"/>
            <w:shd w:val="clear" w:color="auto" w:fill="D9D9D9" w:themeFill="background1" w:themeFillShade="D9"/>
          </w:tcPr>
          <w:p w14:paraId="5A9BD639" w14:textId="77777777" w:rsidR="00AF164F" w:rsidRDefault="00AF164F" w:rsidP="00AF164F">
            <w:pPr>
              <w:jc w:val="center"/>
            </w:pPr>
            <w:r>
              <w:t>Appendices</w:t>
            </w:r>
          </w:p>
        </w:tc>
      </w:tr>
      <w:tr w:rsidR="00AF164F" w14:paraId="71E928B8" w14:textId="77777777" w:rsidTr="00AF164F">
        <w:tc>
          <w:tcPr>
            <w:tcW w:w="2785" w:type="dxa"/>
          </w:tcPr>
          <w:p w14:paraId="793AD07C" w14:textId="77777777" w:rsidR="00AF164F" w:rsidRDefault="00AF164F" w:rsidP="006F43E9">
            <w:r>
              <w:t>Appendix A</w:t>
            </w:r>
          </w:p>
        </w:tc>
        <w:tc>
          <w:tcPr>
            <w:tcW w:w="6565" w:type="dxa"/>
          </w:tcPr>
          <w:p w14:paraId="605D2F37" w14:textId="77777777" w:rsidR="00AF164F" w:rsidRDefault="00AF164F" w:rsidP="006F43E9">
            <w:r>
              <w:t>Budget Template (Applicants MUST use the template provided)</w:t>
            </w:r>
          </w:p>
        </w:tc>
      </w:tr>
      <w:tr w:rsidR="00AF164F" w14:paraId="7FF21BC3" w14:textId="77777777" w:rsidTr="00AF164F">
        <w:tc>
          <w:tcPr>
            <w:tcW w:w="2785" w:type="dxa"/>
          </w:tcPr>
          <w:p w14:paraId="18CC0F96" w14:textId="77777777" w:rsidR="00AF164F" w:rsidRDefault="00AF164F" w:rsidP="006F43E9">
            <w:r>
              <w:t>Appendix B</w:t>
            </w:r>
          </w:p>
        </w:tc>
        <w:tc>
          <w:tcPr>
            <w:tcW w:w="6565" w:type="dxa"/>
          </w:tcPr>
          <w:p w14:paraId="677EA0F7" w14:textId="77777777" w:rsidR="00AF164F" w:rsidRDefault="00AF164F" w:rsidP="006F43E9">
            <w:r>
              <w:t>Action Plan (Applicants may use the template provided or choose another format)</w:t>
            </w:r>
          </w:p>
        </w:tc>
      </w:tr>
      <w:tr w:rsidR="009C6C78" w14:paraId="6C7C6109" w14:textId="77777777" w:rsidTr="00AF164F">
        <w:tc>
          <w:tcPr>
            <w:tcW w:w="2785" w:type="dxa"/>
          </w:tcPr>
          <w:p w14:paraId="06200799" w14:textId="77777777" w:rsidR="009C6C78" w:rsidRDefault="009C6C78" w:rsidP="006F43E9">
            <w:r>
              <w:t xml:space="preserve">Appendix </w:t>
            </w:r>
            <w:r w:rsidR="00664615">
              <w:t>C</w:t>
            </w:r>
          </w:p>
        </w:tc>
        <w:tc>
          <w:tcPr>
            <w:tcW w:w="6565" w:type="dxa"/>
          </w:tcPr>
          <w:p w14:paraId="15D02086" w14:textId="77777777" w:rsidR="009C6C78" w:rsidRDefault="009C6C78" w:rsidP="006F43E9">
            <w:r>
              <w:t xml:space="preserve">Assurances Page (Signed by Partners) </w:t>
            </w:r>
          </w:p>
        </w:tc>
      </w:tr>
      <w:tr w:rsidR="00082635" w14:paraId="25A3A111" w14:textId="77777777" w:rsidTr="00AF164F">
        <w:tc>
          <w:tcPr>
            <w:tcW w:w="2785" w:type="dxa"/>
          </w:tcPr>
          <w:p w14:paraId="7AA3847C" w14:textId="77777777" w:rsidR="00082635" w:rsidRDefault="00082635" w:rsidP="006F43E9">
            <w:r>
              <w:t xml:space="preserve">Appendix </w:t>
            </w:r>
            <w:r w:rsidR="00664615">
              <w:t>D</w:t>
            </w:r>
            <w:r>
              <w:t xml:space="preserve"> </w:t>
            </w:r>
          </w:p>
        </w:tc>
        <w:tc>
          <w:tcPr>
            <w:tcW w:w="6565" w:type="dxa"/>
          </w:tcPr>
          <w:p w14:paraId="6E1E90BD" w14:textId="45362CF6" w:rsidR="00082635" w:rsidRDefault="009C6C78" w:rsidP="006F43E9">
            <w:r>
              <w:t xml:space="preserve">Memorandum </w:t>
            </w:r>
            <w:r w:rsidR="00331672">
              <w:t>o</w:t>
            </w:r>
            <w:r>
              <w:t>f Understandin</w:t>
            </w:r>
            <w:r w:rsidR="00A75391">
              <w:t>g</w:t>
            </w:r>
            <w:r>
              <w:t xml:space="preserve"> </w:t>
            </w:r>
          </w:p>
        </w:tc>
      </w:tr>
    </w:tbl>
    <w:p w14:paraId="1166CD24" w14:textId="77777777" w:rsidR="00AF164F" w:rsidRDefault="00AF164F" w:rsidP="006F43E9"/>
    <w:p w14:paraId="2FD887E4" w14:textId="77777777" w:rsidR="00AF164F" w:rsidRDefault="00AF164F" w:rsidP="006F43E9"/>
    <w:p w14:paraId="20E1F6F1" w14:textId="77777777" w:rsidR="0011090F" w:rsidRDefault="00B7362A" w:rsidP="0011090F">
      <w:pPr>
        <w:pStyle w:val="Heading1"/>
      </w:pPr>
      <w:r>
        <w:t>Webinar Registration Information</w:t>
      </w:r>
    </w:p>
    <w:p w14:paraId="6DB49937" w14:textId="5D76D450" w:rsidR="00A02770" w:rsidRDefault="0011090F" w:rsidP="00623558">
      <w:r>
        <w:t>A webinar detailing the application process is scheduled for</w:t>
      </w:r>
      <w:r w:rsidR="00A75391">
        <w:t xml:space="preserve"> all</w:t>
      </w:r>
      <w:r>
        <w:t xml:space="preserve"> Interested parties. </w:t>
      </w:r>
      <w:r w:rsidR="00E87508">
        <w:t>This</w:t>
      </w:r>
      <w:r w:rsidR="00A75391">
        <w:t xml:space="preserve"> </w:t>
      </w:r>
      <w:r>
        <w:t>webinar will be recorded and available for review at the CTE Directors Moodle site</w:t>
      </w:r>
      <w:r w:rsidR="00E87508">
        <w:t xml:space="preserve"> as well as the </w:t>
      </w:r>
      <w:proofErr w:type="spellStart"/>
      <w:r w:rsidR="00E87508">
        <w:t>NCp</w:t>
      </w:r>
      <w:r w:rsidR="00A75391">
        <w:t>erkins</w:t>
      </w:r>
      <w:proofErr w:type="spellEnd"/>
      <w:r w:rsidR="00A75391">
        <w:t xml:space="preserve"> Moodle</w:t>
      </w:r>
      <w:r>
        <w:t xml:space="preserve">. In addition to sharing information, DPI and </w:t>
      </w:r>
      <w:r w:rsidR="00830462">
        <w:t xml:space="preserve">NCCCS </w:t>
      </w:r>
      <w:r>
        <w:t>staff will facilitate a question and answer session following the presentation. Questions and answers will be shared on the Moodle site</w:t>
      </w:r>
      <w:r w:rsidR="00830462">
        <w:t>s</w:t>
      </w:r>
      <w:r>
        <w:t>.</w:t>
      </w:r>
    </w:p>
    <w:p w14:paraId="4466BF07" w14:textId="5C37230E" w:rsidR="00664615" w:rsidRPr="004A1D04" w:rsidRDefault="003548A6" w:rsidP="003548A6">
      <w:r w:rsidRPr="003548A6">
        <w:t xml:space="preserve">Please register for Catalyzing Career and Technical Education Through Enhanced Career Pathways on Jun 14, 2018 2:00 PM EDT at: </w:t>
      </w:r>
      <w:r w:rsidRPr="003548A6">
        <w:br/>
      </w:r>
      <w:r w:rsidRPr="003548A6">
        <w:br/>
      </w:r>
      <w:hyperlink r:id="rId15" w:history="1">
        <w:r w:rsidRPr="003548A6">
          <w:rPr>
            <w:rStyle w:val="Hyperlink"/>
          </w:rPr>
          <w:t>https://attendee.gotowebinar.com/regist</w:t>
        </w:r>
        <w:r w:rsidRPr="003548A6">
          <w:rPr>
            <w:rStyle w:val="Hyperlink"/>
          </w:rPr>
          <w:t>e</w:t>
        </w:r>
        <w:r w:rsidRPr="003548A6">
          <w:rPr>
            <w:rStyle w:val="Hyperlink"/>
          </w:rPr>
          <w:t>r/2493023160346418177</w:t>
        </w:r>
      </w:hyperlink>
      <w:r w:rsidRPr="003548A6">
        <w:br/>
      </w:r>
      <w:r w:rsidRPr="003548A6">
        <w:br/>
        <w:t>After registering, you will receive a confirmation email containing information about joining the webinar.</w:t>
      </w:r>
      <w:r w:rsidRPr="003548A6">
        <w:br/>
      </w:r>
    </w:p>
    <w:p w14:paraId="1F4A0E09" w14:textId="77777777" w:rsidR="0011090F" w:rsidRDefault="0011090F" w:rsidP="0011090F">
      <w:pPr>
        <w:pStyle w:val="Heading1"/>
      </w:pPr>
      <w:r>
        <w:t>Submission of Questions/Inquiries</w:t>
      </w:r>
    </w:p>
    <w:p w14:paraId="35D71BEE" w14:textId="2F2796F6" w:rsidR="000300E5" w:rsidRDefault="0011090F" w:rsidP="0011090F">
      <w:r>
        <w:t>Applicants may also submit questions via</w:t>
      </w:r>
      <w:r w:rsidR="00A02770">
        <w:t xml:space="preserve"> </w:t>
      </w:r>
      <w:r w:rsidR="00E87508">
        <w:t xml:space="preserve">email to </w:t>
      </w:r>
      <w:hyperlink r:id="rId16" w:history="1">
        <w:r w:rsidR="00E87508" w:rsidRPr="008B6FDB">
          <w:rPr>
            <w:rStyle w:val="Hyperlink"/>
          </w:rPr>
          <w:t>john.kirkman@dpi.nc.gov</w:t>
        </w:r>
      </w:hyperlink>
      <w:r w:rsidR="00E87508">
        <w:t xml:space="preserve"> .</w:t>
      </w:r>
      <w:r>
        <w:t xml:space="preserve"> Quest</w:t>
      </w:r>
      <w:r w:rsidR="001B0F20">
        <w:t>ions must be submitted by June 22</w:t>
      </w:r>
      <w:r w:rsidR="00A02770">
        <w:t>, 2018</w:t>
      </w:r>
      <w:r>
        <w:t>. Responses to all questions received will be posted with other grant resources on the CTE Director</w:t>
      </w:r>
      <w:r w:rsidR="00830462">
        <w:t>s</w:t>
      </w:r>
      <w:r>
        <w:t xml:space="preserve"> Moodle</w:t>
      </w:r>
      <w:r w:rsidR="00830462">
        <w:t xml:space="preserve"> and the </w:t>
      </w:r>
      <w:proofErr w:type="spellStart"/>
      <w:r w:rsidR="00830462">
        <w:t>NCperkins</w:t>
      </w:r>
      <w:proofErr w:type="spellEnd"/>
      <w:r w:rsidR="00830462">
        <w:t xml:space="preserve"> Moodle</w:t>
      </w:r>
      <w:r>
        <w:t>.</w:t>
      </w:r>
    </w:p>
    <w:p w14:paraId="18573D20" w14:textId="77777777" w:rsidR="009C6C78" w:rsidRDefault="009C6C78" w:rsidP="007B4189">
      <w:pPr>
        <w:pStyle w:val="Body"/>
        <w:rPr>
          <w:b/>
          <w:bCs/>
        </w:rPr>
      </w:pPr>
      <w:r>
        <w:t xml:space="preserve"> </w:t>
      </w:r>
    </w:p>
    <w:p w14:paraId="530E6CEA" w14:textId="3516A262" w:rsidR="00082635" w:rsidRDefault="00082635" w:rsidP="00082635">
      <w:pPr>
        <w:pStyle w:val="BodyText1"/>
        <w:spacing w:after="0"/>
        <w:rPr>
          <w:rStyle w:val="None"/>
          <w:b/>
          <w:bCs/>
        </w:rPr>
      </w:pPr>
    </w:p>
    <w:p w14:paraId="6B753E86" w14:textId="77777777" w:rsidR="00664615" w:rsidRDefault="00664615">
      <w:pPr>
        <w:rPr>
          <w:rStyle w:val="None"/>
          <w:rFonts w:ascii="Times New Roman" w:eastAsia="Times New Roman" w:hAnsi="Times New Roman" w:cs="Times New Roman"/>
          <w:b/>
          <w:bCs/>
          <w:color w:val="000000"/>
          <w:u w:color="000000"/>
          <w:bdr w:val="nil"/>
        </w:rPr>
      </w:pPr>
      <w:r>
        <w:rPr>
          <w:rStyle w:val="None"/>
          <w:b/>
          <w:bCs/>
        </w:rPr>
        <w:br w:type="page"/>
      </w:r>
    </w:p>
    <w:p w14:paraId="0BEC7BA4" w14:textId="77777777" w:rsidR="00664615" w:rsidRDefault="00664615" w:rsidP="00664615">
      <w:pPr>
        <w:pStyle w:val="Heading1"/>
        <w:jc w:val="center"/>
      </w:pPr>
      <w:r w:rsidRPr="002332E2">
        <w:t>Budget Template</w:t>
      </w:r>
      <w:r>
        <w:t xml:space="preserve"> – Appendix A </w:t>
      </w:r>
    </w:p>
    <w:p w14:paraId="0A4FF7DB" w14:textId="4966FF2B" w:rsidR="00664615" w:rsidRDefault="00664615" w:rsidP="00664615">
      <w:r>
        <w:t xml:space="preserve">Budget and spending will follow guidelines outlined in the Perkins Act of 2006 and the Administrator’s </w:t>
      </w:r>
      <w:r w:rsidR="00A02770">
        <w:t xml:space="preserve">Handbook on EDGAR, 3rd Edition.  Secondary </w:t>
      </w:r>
      <w:r w:rsidR="00830462">
        <w:t xml:space="preserve">grant budget </w:t>
      </w:r>
      <w:r w:rsidR="00A02770">
        <w:t>should be aligned to PRC 058 Chart of Accounts.</w:t>
      </w:r>
    </w:p>
    <w:p w14:paraId="38E445A8" w14:textId="77777777" w:rsidR="00664615" w:rsidRPr="004C292B" w:rsidRDefault="00664615" w:rsidP="00664615"/>
    <w:tbl>
      <w:tblPr>
        <w:tblStyle w:val="TableGrid"/>
        <w:tblW w:w="9715" w:type="dxa"/>
        <w:tblInd w:w="-365" w:type="dxa"/>
        <w:tblLook w:val="04A0" w:firstRow="1" w:lastRow="0" w:firstColumn="1" w:lastColumn="0" w:noHBand="0" w:noVBand="1"/>
      </w:tblPr>
      <w:tblGrid>
        <w:gridCol w:w="2997"/>
        <w:gridCol w:w="1773"/>
        <w:gridCol w:w="1800"/>
        <w:gridCol w:w="3145"/>
      </w:tblGrid>
      <w:tr w:rsidR="00664615" w14:paraId="4F8F9554" w14:textId="77777777" w:rsidTr="00112A02">
        <w:trPr>
          <w:trHeight w:val="260"/>
        </w:trPr>
        <w:tc>
          <w:tcPr>
            <w:tcW w:w="2997" w:type="dxa"/>
          </w:tcPr>
          <w:p w14:paraId="2851013E" w14:textId="77777777" w:rsidR="00664615" w:rsidRPr="002C3A5E" w:rsidRDefault="00664615" w:rsidP="00112A02">
            <w:pPr>
              <w:rPr>
                <w:b/>
              </w:rPr>
            </w:pPr>
            <w:r w:rsidRPr="002C3A5E">
              <w:rPr>
                <w:b/>
              </w:rPr>
              <w:t>Cost Category</w:t>
            </w:r>
          </w:p>
        </w:tc>
        <w:tc>
          <w:tcPr>
            <w:tcW w:w="1773" w:type="dxa"/>
            <w:vAlign w:val="center"/>
          </w:tcPr>
          <w:p w14:paraId="46A97EBD" w14:textId="77777777" w:rsidR="00664615" w:rsidRDefault="00664615" w:rsidP="00112A02">
            <w:pPr>
              <w:jc w:val="center"/>
              <w:rPr>
                <w:b/>
              </w:rPr>
            </w:pPr>
            <w:r>
              <w:rPr>
                <w:b/>
              </w:rPr>
              <w:t>Secondary</w:t>
            </w:r>
          </w:p>
          <w:p w14:paraId="6F7002FB" w14:textId="77777777" w:rsidR="00664615" w:rsidRDefault="00664615" w:rsidP="00112A02">
            <w:pPr>
              <w:jc w:val="center"/>
              <w:rPr>
                <w:b/>
              </w:rPr>
            </w:pPr>
            <w:r w:rsidRPr="002C3A5E">
              <w:rPr>
                <w:b/>
              </w:rPr>
              <w:t xml:space="preserve">Grant Amount </w:t>
            </w:r>
          </w:p>
          <w:p w14:paraId="372F4DB9" w14:textId="77777777" w:rsidR="00664615" w:rsidRPr="002C3A5E" w:rsidRDefault="00664615" w:rsidP="00112A02">
            <w:pPr>
              <w:jc w:val="center"/>
              <w:rPr>
                <w:b/>
              </w:rPr>
            </w:pPr>
          </w:p>
        </w:tc>
        <w:tc>
          <w:tcPr>
            <w:tcW w:w="1800" w:type="dxa"/>
          </w:tcPr>
          <w:p w14:paraId="2CC57379" w14:textId="77777777" w:rsidR="00664615" w:rsidRDefault="00664615" w:rsidP="00112A02">
            <w:pPr>
              <w:jc w:val="center"/>
              <w:rPr>
                <w:b/>
              </w:rPr>
            </w:pPr>
            <w:r>
              <w:rPr>
                <w:b/>
              </w:rPr>
              <w:t>Postsecondary</w:t>
            </w:r>
          </w:p>
          <w:p w14:paraId="2DEBA474" w14:textId="77777777" w:rsidR="00664615" w:rsidRDefault="00664615" w:rsidP="00112A02">
            <w:pPr>
              <w:jc w:val="center"/>
              <w:rPr>
                <w:b/>
              </w:rPr>
            </w:pPr>
            <w:r>
              <w:rPr>
                <w:b/>
              </w:rPr>
              <w:t>Grant Amount</w:t>
            </w:r>
          </w:p>
        </w:tc>
        <w:tc>
          <w:tcPr>
            <w:tcW w:w="3145" w:type="dxa"/>
            <w:vAlign w:val="center"/>
          </w:tcPr>
          <w:p w14:paraId="4410B229" w14:textId="77777777" w:rsidR="00664615" w:rsidRPr="002C3A5E" w:rsidRDefault="00664615" w:rsidP="00112A02">
            <w:pPr>
              <w:jc w:val="center"/>
              <w:rPr>
                <w:b/>
                <w:sz w:val="20"/>
              </w:rPr>
            </w:pPr>
            <w:r>
              <w:rPr>
                <w:b/>
              </w:rPr>
              <w:t>Rationale Supporting Cost</w:t>
            </w:r>
          </w:p>
        </w:tc>
      </w:tr>
      <w:tr w:rsidR="00664615" w14:paraId="31978A49" w14:textId="77777777" w:rsidTr="00112A02">
        <w:tc>
          <w:tcPr>
            <w:tcW w:w="2997" w:type="dxa"/>
          </w:tcPr>
          <w:p w14:paraId="52608777" w14:textId="77777777" w:rsidR="00664615" w:rsidRPr="002C3A5E" w:rsidRDefault="00664615" w:rsidP="00112A02">
            <w:pPr>
              <w:pStyle w:val="NoSpacing"/>
              <w:rPr>
                <w:b/>
              </w:rPr>
            </w:pPr>
            <w:r>
              <w:rPr>
                <w:b/>
              </w:rPr>
              <w:t xml:space="preserve">Direct </w:t>
            </w:r>
            <w:r w:rsidRPr="009238CF">
              <w:rPr>
                <w:b/>
              </w:rPr>
              <w:t>Staffing</w:t>
            </w:r>
            <w:r w:rsidRPr="009238CF">
              <w:rPr>
                <w:i/>
              </w:rPr>
              <w:t xml:space="preserve"> (e.g., salaries, benefits, etc.)</w:t>
            </w:r>
          </w:p>
        </w:tc>
        <w:tc>
          <w:tcPr>
            <w:tcW w:w="1773" w:type="dxa"/>
          </w:tcPr>
          <w:p w14:paraId="5C39B2CD" w14:textId="77777777" w:rsidR="00664615" w:rsidRDefault="00664615" w:rsidP="00112A02"/>
        </w:tc>
        <w:tc>
          <w:tcPr>
            <w:tcW w:w="1800" w:type="dxa"/>
          </w:tcPr>
          <w:p w14:paraId="2C8D42C2" w14:textId="77777777" w:rsidR="00664615" w:rsidRDefault="00664615" w:rsidP="00112A02"/>
        </w:tc>
        <w:tc>
          <w:tcPr>
            <w:tcW w:w="3145" w:type="dxa"/>
          </w:tcPr>
          <w:p w14:paraId="4246CF9D" w14:textId="77777777" w:rsidR="00664615" w:rsidRDefault="00664615" w:rsidP="00112A02"/>
        </w:tc>
      </w:tr>
      <w:tr w:rsidR="00664615" w14:paraId="4666E76E" w14:textId="77777777" w:rsidTr="00112A02">
        <w:tc>
          <w:tcPr>
            <w:tcW w:w="2997" w:type="dxa"/>
          </w:tcPr>
          <w:p w14:paraId="1DA0DA9A" w14:textId="77777777" w:rsidR="00664615" w:rsidRPr="009238CF" w:rsidRDefault="00664615" w:rsidP="00112A02">
            <w:pPr>
              <w:pStyle w:val="NoSpacing"/>
            </w:pPr>
            <w:r w:rsidRPr="009238CF">
              <w:rPr>
                <w:b/>
              </w:rPr>
              <w:t xml:space="preserve">Consultants and </w:t>
            </w:r>
            <w:r>
              <w:rPr>
                <w:b/>
              </w:rPr>
              <w:t>C</w:t>
            </w:r>
            <w:r w:rsidRPr="009238CF">
              <w:rPr>
                <w:b/>
              </w:rPr>
              <w:t>ontractors</w:t>
            </w:r>
            <w:r w:rsidRPr="009238CF">
              <w:rPr>
                <w:i/>
              </w:rPr>
              <w:t xml:space="preserve"> </w:t>
            </w:r>
          </w:p>
        </w:tc>
        <w:tc>
          <w:tcPr>
            <w:tcW w:w="1773" w:type="dxa"/>
          </w:tcPr>
          <w:p w14:paraId="3EEF15BF" w14:textId="77777777" w:rsidR="00664615" w:rsidRDefault="00664615" w:rsidP="00112A02"/>
        </w:tc>
        <w:tc>
          <w:tcPr>
            <w:tcW w:w="1800" w:type="dxa"/>
          </w:tcPr>
          <w:p w14:paraId="75220505" w14:textId="77777777" w:rsidR="00664615" w:rsidRDefault="00664615" w:rsidP="00112A02"/>
        </w:tc>
        <w:tc>
          <w:tcPr>
            <w:tcW w:w="3145" w:type="dxa"/>
          </w:tcPr>
          <w:p w14:paraId="35277958" w14:textId="77777777" w:rsidR="00664615" w:rsidRDefault="00664615" w:rsidP="00112A02"/>
        </w:tc>
      </w:tr>
      <w:tr w:rsidR="00664615" w14:paraId="1F2CBDBA" w14:textId="77777777" w:rsidTr="00112A02">
        <w:tc>
          <w:tcPr>
            <w:tcW w:w="2997" w:type="dxa"/>
          </w:tcPr>
          <w:p w14:paraId="74C94538" w14:textId="77777777" w:rsidR="00664615" w:rsidRPr="002C3A5E" w:rsidRDefault="00664615" w:rsidP="00112A02">
            <w:pPr>
              <w:rPr>
                <w:b/>
              </w:rPr>
            </w:pPr>
            <w:r w:rsidRPr="009238CF">
              <w:rPr>
                <w:b/>
              </w:rPr>
              <w:t xml:space="preserve">Travel and </w:t>
            </w:r>
            <w:r>
              <w:rPr>
                <w:b/>
              </w:rPr>
              <w:t xml:space="preserve">Registrations </w:t>
            </w:r>
          </w:p>
        </w:tc>
        <w:tc>
          <w:tcPr>
            <w:tcW w:w="1773" w:type="dxa"/>
          </w:tcPr>
          <w:p w14:paraId="68716283" w14:textId="77777777" w:rsidR="00664615" w:rsidRDefault="00664615" w:rsidP="00112A02"/>
        </w:tc>
        <w:tc>
          <w:tcPr>
            <w:tcW w:w="1800" w:type="dxa"/>
          </w:tcPr>
          <w:p w14:paraId="60DD2E74" w14:textId="77777777" w:rsidR="00664615" w:rsidRDefault="00664615" w:rsidP="00112A02"/>
        </w:tc>
        <w:tc>
          <w:tcPr>
            <w:tcW w:w="3145" w:type="dxa"/>
          </w:tcPr>
          <w:p w14:paraId="204C0371" w14:textId="77777777" w:rsidR="00664615" w:rsidRDefault="00664615" w:rsidP="00112A02"/>
        </w:tc>
      </w:tr>
      <w:tr w:rsidR="00664615" w14:paraId="492394C0" w14:textId="77777777" w:rsidTr="00112A02">
        <w:tc>
          <w:tcPr>
            <w:tcW w:w="2997" w:type="dxa"/>
          </w:tcPr>
          <w:p w14:paraId="12773A7A" w14:textId="77777777" w:rsidR="00664615" w:rsidRPr="002C3A5E" w:rsidRDefault="00664615" w:rsidP="00112A02">
            <w:pPr>
              <w:rPr>
                <w:b/>
              </w:rPr>
            </w:pPr>
            <w:r>
              <w:rPr>
                <w:b/>
              </w:rPr>
              <w:t>Equipment</w:t>
            </w:r>
          </w:p>
        </w:tc>
        <w:tc>
          <w:tcPr>
            <w:tcW w:w="1773" w:type="dxa"/>
          </w:tcPr>
          <w:p w14:paraId="030B0CC0" w14:textId="77777777" w:rsidR="00664615" w:rsidRDefault="00664615" w:rsidP="00112A02"/>
        </w:tc>
        <w:tc>
          <w:tcPr>
            <w:tcW w:w="1800" w:type="dxa"/>
          </w:tcPr>
          <w:p w14:paraId="59F4DE97" w14:textId="77777777" w:rsidR="00664615" w:rsidRDefault="00664615" w:rsidP="00112A02"/>
        </w:tc>
        <w:tc>
          <w:tcPr>
            <w:tcW w:w="3145" w:type="dxa"/>
          </w:tcPr>
          <w:p w14:paraId="220C3395" w14:textId="77777777" w:rsidR="00664615" w:rsidRDefault="00664615" w:rsidP="00112A02"/>
        </w:tc>
      </w:tr>
      <w:tr w:rsidR="00664615" w14:paraId="1762A6B9" w14:textId="77777777" w:rsidTr="00112A02">
        <w:trPr>
          <w:trHeight w:val="161"/>
        </w:trPr>
        <w:tc>
          <w:tcPr>
            <w:tcW w:w="2997" w:type="dxa"/>
          </w:tcPr>
          <w:p w14:paraId="750E575F" w14:textId="77777777" w:rsidR="00664615" w:rsidRPr="002212EF" w:rsidRDefault="00664615" w:rsidP="00112A02">
            <w:pPr>
              <w:rPr>
                <w:b/>
              </w:rPr>
            </w:pPr>
            <w:r w:rsidRPr="002212EF">
              <w:rPr>
                <w:b/>
              </w:rPr>
              <w:t>Printing &amp; Duplicating</w:t>
            </w:r>
          </w:p>
        </w:tc>
        <w:tc>
          <w:tcPr>
            <w:tcW w:w="1773" w:type="dxa"/>
          </w:tcPr>
          <w:p w14:paraId="423ADE9C" w14:textId="77777777" w:rsidR="00664615" w:rsidRDefault="00664615" w:rsidP="00112A02"/>
        </w:tc>
        <w:tc>
          <w:tcPr>
            <w:tcW w:w="1800" w:type="dxa"/>
          </w:tcPr>
          <w:p w14:paraId="677ACD54" w14:textId="77777777" w:rsidR="00664615" w:rsidRDefault="00664615" w:rsidP="00112A02"/>
        </w:tc>
        <w:tc>
          <w:tcPr>
            <w:tcW w:w="3145" w:type="dxa"/>
          </w:tcPr>
          <w:p w14:paraId="6D23F45E" w14:textId="77777777" w:rsidR="00664615" w:rsidRDefault="00664615" w:rsidP="00112A02"/>
        </w:tc>
      </w:tr>
      <w:tr w:rsidR="00664615" w14:paraId="75C0F034" w14:textId="77777777" w:rsidTr="00112A02">
        <w:tc>
          <w:tcPr>
            <w:tcW w:w="2997" w:type="dxa"/>
          </w:tcPr>
          <w:p w14:paraId="3EA2C253" w14:textId="77777777" w:rsidR="00664615" w:rsidRPr="002212EF" w:rsidRDefault="00664615" w:rsidP="00112A02">
            <w:pPr>
              <w:rPr>
                <w:b/>
              </w:rPr>
            </w:pPr>
            <w:r w:rsidRPr="002212EF">
              <w:rPr>
                <w:b/>
              </w:rPr>
              <w:t xml:space="preserve">Other Program Costs </w:t>
            </w:r>
            <w:r w:rsidRPr="002212EF">
              <w:rPr>
                <w:i/>
              </w:rPr>
              <w:t>(specify________________)</w:t>
            </w:r>
          </w:p>
        </w:tc>
        <w:tc>
          <w:tcPr>
            <w:tcW w:w="1773" w:type="dxa"/>
          </w:tcPr>
          <w:p w14:paraId="0505D00F" w14:textId="77777777" w:rsidR="00664615" w:rsidRDefault="00664615" w:rsidP="00112A02"/>
        </w:tc>
        <w:tc>
          <w:tcPr>
            <w:tcW w:w="1800" w:type="dxa"/>
          </w:tcPr>
          <w:p w14:paraId="4B0B8420" w14:textId="77777777" w:rsidR="00664615" w:rsidRDefault="00664615" w:rsidP="00112A02"/>
        </w:tc>
        <w:tc>
          <w:tcPr>
            <w:tcW w:w="3145" w:type="dxa"/>
          </w:tcPr>
          <w:p w14:paraId="13D88DB4" w14:textId="77777777" w:rsidR="00664615" w:rsidRDefault="00664615" w:rsidP="00112A02"/>
        </w:tc>
      </w:tr>
      <w:tr w:rsidR="00664615" w14:paraId="2BC99C6F" w14:textId="77777777" w:rsidTr="00112A02">
        <w:tc>
          <w:tcPr>
            <w:tcW w:w="2997" w:type="dxa"/>
          </w:tcPr>
          <w:p w14:paraId="05CBF57A" w14:textId="45DD00F0" w:rsidR="00664615" w:rsidRPr="002212EF" w:rsidRDefault="00664615" w:rsidP="00112A02">
            <w:pPr>
              <w:rPr>
                <w:b/>
              </w:rPr>
            </w:pPr>
            <w:r w:rsidRPr="002212EF">
              <w:rPr>
                <w:b/>
              </w:rPr>
              <w:t xml:space="preserve">Other Program </w:t>
            </w:r>
            <w:r w:rsidR="00221DC7" w:rsidRPr="002212EF">
              <w:rPr>
                <w:b/>
              </w:rPr>
              <w:t>Costs (</w:t>
            </w:r>
            <w:r w:rsidRPr="002212EF">
              <w:rPr>
                <w:i/>
              </w:rPr>
              <w:t>specify________________)</w:t>
            </w:r>
          </w:p>
        </w:tc>
        <w:tc>
          <w:tcPr>
            <w:tcW w:w="1773" w:type="dxa"/>
          </w:tcPr>
          <w:p w14:paraId="7C950316" w14:textId="77777777" w:rsidR="00664615" w:rsidRDefault="00664615" w:rsidP="00112A02"/>
        </w:tc>
        <w:tc>
          <w:tcPr>
            <w:tcW w:w="1800" w:type="dxa"/>
          </w:tcPr>
          <w:p w14:paraId="7BA464EA" w14:textId="77777777" w:rsidR="00664615" w:rsidRDefault="00664615" w:rsidP="00112A02"/>
        </w:tc>
        <w:tc>
          <w:tcPr>
            <w:tcW w:w="3145" w:type="dxa"/>
          </w:tcPr>
          <w:p w14:paraId="6CC06402" w14:textId="77777777" w:rsidR="00664615" w:rsidRDefault="00664615" w:rsidP="00112A02"/>
        </w:tc>
      </w:tr>
      <w:tr w:rsidR="00664615" w14:paraId="331A0AA4" w14:textId="77777777" w:rsidTr="00112A02">
        <w:tc>
          <w:tcPr>
            <w:tcW w:w="2997" w:type="dxa"/>
          </w:tcPr>
          <w:p w14:paraId="2B64EE20" w14:textId="77777777" w:rsidR="00664615" w:rsidRPr="002212EF" w:rsidRDefault="00664615" w:rsidP="00112A02">
            <w:pPr>
              <w:rPr>
                <w:b/>
              </w:rPr>
            </w:pPr>
          </w:p>
        </w:tc>
        <w:tc>
          <w:tcPr>
            <w:tcW w:w="1773" w:type="dxa"/>
          </w:tcPr>
          <w:p w14:paraId="5A1008E1" w14:textId="77777777" w:rsidR="00664615" w:rsidRDefault="00664615" w:rsidP="00112A02"/>
        </w:tc>
        <w:tc>
          <w:tcPr>
            <w:tcW w:w="1800" w:type="dxa"/>
          </w:tcPr>
          <w:p w14:paraId="343195FA" w14:textId="77777777" w:rsidR="00664615" w:rsidRDefault="00664615" w:rsidP="00112A02"/>
        </w:tc>
        <w:tc>
          <w:tcPr>
            <w:tcW w:w="3145" w:type="dxa"/>
          </w:tcPr>
          <w:p w14:paraId="6D53636C" w14:textId="77777777" w:rsidR="00664615" w:rsidRDefault="00664615" w:rsidP="00112A02"/>
        </w:tc>
      </w:tr>
      <w:tr w:rsidR="00664615" w14:paraId="403A69DE" w14:textId="77777777" w:rsidTr="00112A02">
        <w:tc>
          <w:tcPr>
            <w:tcW w:w="2997" w:type="dxa"/>
          </w:tcPr>
          <w:p w14:paraId="0916F858" w14:textId="77777777" w:rsidR="00664615" w:rsidRDefault="00664615" w:rsidP="00112A02">
            <w:pPr>
              <w:rPr>
                <w:b/>
              </w:rPr>
            </w:pPr>
          </w:p>
          <w:p w14:paraId="5141F560" w14:textId="445B2F21" w:rsidR="00664615" w:rsidRPr="009238CF" w:rsidRDefault="006D5295" w:rsidP="00112A02">
            <w:pPr>
              <w:rPr>
                <w:b/>
              </w:rPr>
            </w:pPr>
            <w:r>
              <w:rPr>
                <w:b/>
              </w:rPr>
              <w:t xml:space="preserve"> </w:t>
            </w:r>
            <w:r w:rsidR="00664615" w:rsidRPr="009238CF">
              <w:rPr>
                <w:b/>
              </w:rPr>
              <w:t xml:space="preserve">TOTAL </w:t>
            </w:r>
          </w:p>
          <w:p w14:paraId="6A6F408F" w14:textId="77777777" w:rsidR="00664615" w:rsidRDefault="00664615" w:rsidP="00112A02">
            <w:pPr>
              <w:rPr>
                <w:i/>
              </w:rPr>
            </w:pPr>
            <w:r w:rsidRPr="009238CF">
              <w:rPr>
                <w:i/>
              </w:rPr>
              <w:t>(must not exceed $</w:t>
            </w:r>
            <w:r w:rsidR="00821ED6">
              <w:rPr>
                <w:i/>
              </w:rPr>
              <w:t>50,000 for secondary and</w:t>
            </w:r>
            <w:r>
              <w:rPr>
                <w:i/>
              </w:rPr>
              <w:t xml:space="preserve"> </w:t>
            </w:r>
            <w:r w:rsidR="00821ED6">
              <w:rPr>
                <w:i/>
              </w:rPr>
              <w:t>$25,000</w:t>
            </w:r>
            <w:r>
              <w:rPr>
                <w:i/>
              </w:rPr>
              <w:t xml:space="preserve"> for postsecondary</w:t>
            </w:r>
            <w:r w:rsidRPr="009238CF">
              <w:rPr>
                <w:i/>
              </w:rPr>
              <w:t>)</w:t>
            </w:r>
          </w:p>
          <w:p w14:paraId="490CA23D" w14:textId="77777777" w:rsidR="00664615" w:rsidRPr="009238CF" w:rsidRDefault="00664615" w:rsidP="00112A02">
            <w:pPr>
              <w:rPr>
                <w:b/>
              </w:rPr>
            </w:pPr>
          </w:p>
        </w:tc>
        <w:tc>
          <w:tcPr>
            <w:tcW w:w="1773" w:type="dxa"/>
          </w:tcPr>
          <w:p w14:paraId="04B8D468" w14:textId="77777777" w:rsidR="00664615" w:rsidRDefault="00664615" w:rsidP="00112A02"/>
        </w:tc>
        <w:tc>
          <w:tcPr>
            <w:tcW w:w="1800" w:type="dxa"/>
            <w:shd w:val="clear" w:color="auto" w:fill="auto"/>
          </w:tcPr>
          <w:p w14:paraId="41B94FE1" w14:textId="77777777" w:rsidR="00664615" w:rsidRDefault="00664615" w:rsidP="00112A02"/>
        </w:tc>
        <w:tc>
          <w:tcPr>
            <w:tcW w:w="3145" w:type="dxa"/>
            <w:shd w:val="clear" w:color="auto" w:fill="3B3838" w:themeFill="background2" w:themeFillShade="40"/>
          </w:tcPr>
          <w:p w14:paraId="7D3A4A1E" w14:textId="77777777" w:rsidR="00664615" w:rsidRDefault="00664615" w:rsidP="00112A02"/>
        </w:tc>
      </w:tr>
    </w:tbl>
    <w:p w14:paraId="1BFC44FD" w14:textId="77777777" w:rsidR="00664615" w:rsidRDefault="00664615" w:rsidP="00664615">
      <w:pPr>
        <w:rPr>
          <w:rStyle w:val="None"/>
          <w:rFonts w:ascii="Times New Roman" w:eastAsia="Arial Unicode MS" w:hAnsi="Times New Roman" w:cs="Arial Unicode MS"/>
          <w:color w:val="000000"/>
          <w:u w:color="000000"/>
          <w:bdr w:val="nil"/>
        </w:rPr>
      </w:pPr>
    </w:p>
    <w:p w14:paraId="37EF617F" w14:textId="77777777" w:rsidR="00082635" w:rsidRDefault="00082635" w:rsidP="00082635">
      <w:pPr>
        <w:pStyle w:val="BodyText1"/>
        <w:spacing w:after="0"/>
        <w:rPr>
          <w:rStyle w:val="None"/>
          <w:b/>
          <w:bCs/>
        </w:rPr>
      </w:pPr>
    </w:p>
    <w:p w14:paraId="4B6975DB" w14:textId="6D75DAEC" w:rsidR="006D5295" w:rsidRDefault="00082635" w:rsidP="00984310">
      <w:pPr>
        <w:pStyle w:val="Bodytext-number"/>
        <w:tabs>
          <w:tab w:val="clear" w:pos="720"/>
        </w:tabs>
        <w:spacing w:after="0"/>
      </w:pPr>
      <w:r>
        <w:rPr>
          <w:rStyle w:val="None"/>
        </w:rPr>
        <w:t xml:space="preserve"> </w:t>
      </w:r>
    </w:p>
    <w:p w14:paraId="27DB328B" w14:textId="5D5C727D" w:rsidR="006D5295" w:rsidRDefault="006D5295" w:rsidP="007B4189">
      <w:r>
        <w:t xml:space="preserve">List </w:t>
      </w:r>
      <w:r w:rsidR="00830462">
        <w:t>e</w:t>
      </w:r>
      <w:r>
        <w:t>quipment</w:t>
      </w:r>
      <w:r w:rsidR="00830462">
        <w:t xml:space="preserve"> to be purchased.</w:t>
      </w:r>
      <w:r>
        <w:t xml:space="preserve"> </w:t>
      </w:r>
      <w:r w:rsidR="006144FE">
        <w:t xml:space="preserve">(indicate whether the equipment will be </w:t>
      </w:r>
      <w:r w:rsidR="00830462">
        <w:t xml:space="preserve">housed </w:t>
      </w:r>
      <w:r w:rsidR="006144FE">
        <w:t>at the high school or community college)</w:t>
      </w:r>
    </w:p>
    <w:p w14:paraId="1F2ECC20" w14:textId="77777777" w:rsidR="006D5295" w:rsidRDefault="006D5295" w:rsidP="007B4189">
      <w:r>
        <w:t>1</w:t>
      </w:r>
    </w:p>
    <w:p w14:paraId="6159A1FE" w14:textId="77777777" w:rsidR="006D5295" w:rsidRDefault="006D5295" w:rsidP="007B4189">
      <w:r>
        <w:t>2</w:t>
      </w:r>
    </w:p>
    <w:p w14:paraId="46A87A38" w14:textId="77777777" w:rsidR="006D5295" w:rsidRDefault="006D5295" w:rsidP="007B4189">
      <w:r>
        <w:t>3</w:t>
      </w:r>
    </w:p>
    <w:p w14:paraId="4865943B" w14:textId="77777777" w:rsidR="004F1008" w:rsidRDefault="004F1008" w:rsidP="007B4189">
      <w:pPr>
        <w:sectPr w:rsidR="004F1008">
          <w:pgSz w:w="12240" w:h="15840"/>
          <w:pgMar w:top="1440" w:right="1440" w:bottom="1440" w:left="1440" w:header="720" w:footer="720" w:gutter="0"/>
          <w:cols w:space="720"/>
          <w:docGrid w:linePitch="360"/>
        </w:sectPr>
      </w:pPr>
      <w:r>
        <w:br w:type="page"/>
      </w:r>
    </w:p>
    <w:tbl>
      <w:tblPr>
        <w:tblStyle w:val="TableGrid"/>
        <w:tblW w:w="14379" w:type="dxa"/>
        <w:tblInd w:w="-755" w:type="dxa"/>
        <w:tblLook w:val="04A0" w:firstRow="1" w:lastRow="0" w:firstColumn="1" w:lastColumn="0" w:noHBand="0" w:noVBand="1"/>
      </w:tblPr>
      <w:tblGrid>
        <w:gridCol w:w="1903"/>
        <w:gridCol w:w="1970"/>
        <w:gridCol w:w="1673"/>
        <w:gridCol w:w="712"/>
        <w:gridCol w:w="766"/>
        <w:gridCol w:w="3545"/>
        <w:gridCol w:w="1288"/>
        <w:gridCol w:w="2522"/>
      </w:tblGrid>
      <w:tr w:rsidR="004F1008" w14:paraId="69F0CADF" w14:textId="77777777" w:rsidTr="002332E2">
        <w:trPr>
          <w:trHeight w:val="328"/>
        </w:trPr>
        <w:tc>
          <w:tcPr>
            <w:tcW w:w="14379" w:type="dxa"/>
            <w:gridSpan w:val="8"/>
            <w:shd w:val="clear" w:color="auto" w:fill="E2EFD9" w:themeFill="accent6" w:themeFillTint="33"/>
          </w:tcPr>
          <w:p w14:paraId="7BF465C2" w14:textId="77777777" w:rsidR="004F1008" w:rsidRPr="000F1C84" w:rsidRDefault="004F1008" w:rsidP="004F1008">
            <w:pPr>
              <w:spacing w:before="40" w:after="40"/>
              <w:jc w:val="center"/>
              <w:rPr>
                <w:b/>
                <w:sz w:val="28"/>
                <w:szCs w:val="28"/>
              </w:rPr>
            </w:pPr>
            <w:r w:rsidRPr="000F1C84">
              <w:rPr>
                <w:b/>
                <w:sz w:val="28"/>
                <w:szCs w:val="28"/>
              </w:rPr>
              <w:t>Action Plan</w:t>
            </w:r>
            <w:r w:rsidR="000F1C84" w:rsidRPr="000F1C84">
              <w:rPr>
                <w:b/>
                <w:sz w:val="28"/>
                <w:szCs w:val="28"/>
              </w:rPr>
              <w:t xml:space="preserve"> </w:t>
            </w:r>
            <w:proofErr w:type="gramStart"/>
            <w:r w:rsidR="000F1C84">
              <w:rPr>
                <w:b/>
                <w:sz w:val="28"/>
                <w:szCs w:val="28"/>
              </w:rPr>
              <w:t xml:space="preserve">- </w:t>
            </w:r>
            <w:r w:rsidR="000F1C84" w:rsidRPr="000F1C84">
              <w:rPr>
                <w:b/>
                <w:sz w:val="28"/>
                <w:szCs w:val="28"/>
              </w:rPr>
              <w:t xml:space="preserve"> </w:t>
            </w:r>
            <w:r w:rsidR="00083EF7">
              <w:rPr>
                <w:b/>
                <w:sz w:val="28"/>
                <w:szCs w:val="28"/>
              </w:rPr>
              <w:t>Appendix</w:t>
            </w:r>
            <w:proofErr w:type="gramEnd"/>
            <w:r w:rsidR="00083EF7">
              <w:rPr>
                <w:b/>
                <w:sz w:val="28"/>
                <w:szCs w:val="28"/>
              </w:rPr>
              <w:t xml:space="preserve"> </w:t>
            </w:r>
            <w:r w:rsidR="000F1C84" w:rsidRPr="000F1C84">
              <w:rPr>
                <w:b/>
                <w:sz w:val="28"/>
                <w:szCs w:val="28"/>
              </w:rPr>
              <w:t xml:space="preserve">B </w:t>
            </w:r>
          </w:p>
        </w:tc>
      </w:tr>
      <w:tr w:rsidR="004F1008" w14:paraId="1C32D37B" w14:textId="77777777" w:rsidTr="002332E2">
        <w:trPr>
          <w:trHeight w:val="626"/>
        </w:trPr>
        <w:tc>
          <w:tcPr>
            <w:tcW w:w="6258" w:type="dxa"/>
            <w:gridSpan w:val="4"/>
            <w:shd w:val="clear" w:color="auto" w:fill="E2EFD9" w:themeFill="accent6" w:themeFillTint="33"/>
          </w:tcPr>
          <w:p w14:paraId="55A3AF8B" w14:textId="77777777" w:rsidR="004F1008" w:rsidRPr="00033422" w:rsidRDefault="004F1008" w:rsidP="009C6C78">
            <w:pPr>
              <w:spacing w:before="40" w:after="40"/>
              <w:jc w:val="center"/>
              <w:rPr>
                <w:b/>
                <w:sz w:val="20"/>
                <w:szCs w:val="20"/>
                <w:u w:val="single"/>
              </w:rPr>
            </w:pPr>
            <w:r w:rsidRPr="00033422">
              <w:rPr>
                <w:b/>
                <w:sz w:val="20"/>
                <w:szCs w:val="20"/>
                <w:u w:val="single"/>
              </w:rPr>
              <w:t>Strategies/Action Steps to Reach the Goal:</w:t>
            </w:r>
          </w:p>
        </w:tc>
        <w:tc>
          <w:tcPr>
            <w:tcW w:w="5599" w:type="dxa"/>
            <w:gridSpan w:val="3"/>
            <w:shd w:val="clear" w:color="auto" w:fill="E2EFD9" w:themeFill="accent6" w:themeFillTint="33"/>
          </w:tcPr>
          <w:p w14:paraId="03923BDF" w14:textId="77777777" w:rsidR="004F1008" w:rsidRPr="00033422" w:rsidRDefault="004F1008" w:rsidP="009C6C78">
            <w:pPr>
              <w:spacing w:before="40" w:after="40"/>
              <w:jc w:val="center"/>
              <w:rPr>
                <w:b/>
                <w:sz w:val="20"/>
                <w:szCs w:val="20"/>
                <w:u w:val="single"/>
              </w:rPr>
            </w:pPr>
            <w:r w:rsidRPr="00033422">
              <w:rPr>
                <w:b/>
                <w:sz w:val="20"/>
                <w:szCs w:val="20"/>
                <w:u w:val="single"/>
              </w:rPr>
              <w:t>Roles/Responsibilities for Each Strategy/Action Step:</w:t>
            </w:r>
          </w:p>
          <w:p w14:paraId="1C0F7B5B" w14:textId="77777777" w:rsidR="004F1008" w:rsidRPr="00FB40DB" w:rsidRDefault="004F1008">
            <w:pPr>
              <w:spacing w:before="40" w:after="40"/>
              <w:jc w:val="center"/>
              <w:rPr>
                <w:i/>
                <w:sz w:val="20"/>
                <w:szCs w:val="20"/>
              </w:rPr>
            </w:pPr>
            <w:r>
              <w:rPr>
                <w:i/>
                <w:sz w:val="20"/>
                <w:szCs w:val="20"/>
              </w:rPr>
              <w:t xml:space="preserve">(Be sure to note roles for K12, Business/Industry, and </w:t>
            </w:r>
            <w:r w:rsidR="000300E5">
              <w:rPr>
                <w:i/>
                <w:sz w:val="20"/>
                <w:szCs w:val="20"/>
              </w:rPr>
              <w:t xml:space="preserve">Community </w:t>
            </w:r>
            <w:r w:rsidR="00B374C3">
              <w:rPr>
                <w:i/>
                <w:sz w:val="20"/>
                <w:szCs w:val="20"/>
              </w:rPr>
              <w:t>College)</w:t>
            </w:r>
          </w:p>
        </w:tc>
        <w:tc>
          <w:tcPr>
            <w:tcW w:w="2521" w:type="dxa"/>
            <w:shd w:val="clear" w:color="auto" w:fill="E2EFD9" w:themeFill="accent6" w:themeFillTint="33"/>
          </w:tcPr>
          <w:p w14:paraId="18FC2562" w14:textId="77777777" w:rsidR="004F1008" w:rsidRPr="000E170B" w:rsidRDefault="004F1008" w:rsidP="009C6C78">
            <w:pPr>
              <w:spacing w:before="40" w:after="40"/>
              <w:jc w:val="center"/>
              <w:rPr>
                <w:b/>
                <w:sz w:val="20"/>
                <w:szCs w:val="20"/>
              </w:rPr>
            </w:pPr>
            <w:r w:rsidRPr="00033422">
              <w:rPr>
                <w:b/>
                <w:sz w:val="20"/>
                <w:szCs w:val="20"/>
                <w:u w:val="single"/>
              </w:rPr>
              <w:t>Timeline</w:t>
            </w:r>
            <w:r>
              <w:rPr>
                <w:b/>
                <w:sz w:val="20"/>
                <w:szCs w:val="20"/>
              </w:rPr>
              <w:t>:</w:t>
            </w:r>
          </w:p>
        </w:tc>
      </w:tr>
      <w:tr w:rsidR="004F1008" w14:paraId="50A0C413" w14:textId="77777777" w:rsidTr="002332E2">
        <w:trPr>
          <w:trHeight w:val="344"/>
        </w:trPr>
        <w:tc>
          <w:tcPr>
            <w:tcW w:w="6258" w:type="dxa"/>
            <w:gridSpan w:val="4"/>
            <w:shd w:val="clear" w:color="auto" w:fill="E2EFD9" w:themeFill="accent6" w:themeFillTint="33"/>
          </w:tcPr>
          <w:p w14:paraId="64E7D5F8" w14:textId="77777777" w:rsidR="004F1008" w:rsidRPr="00FB40DB" w:rsidRDefault="004F1008" w:rsidP="004F1008">
            <w:pPr>
              <w:pStyle w:val="ListParagraph"/>
              <w:numPr>
                <w:ilvl w:val="0"/>
                <w:numId w:val="5"/>
              </w:numPr>
              <w:spacing w:before="40" w:after="40"/>
              <w:rPr>
                <w:sz w:val="20"/>
                <w:szCs w:val="20"/>
              </w:rPr>
            </w:pPr>
          </w:p>
        </w:tc>
        <w:tc>
          <w:tcPr>
            <w:tcW w:w="5599" w:type="dxa"/>
            <w:gridSpan w:val="3"/>
            <w:shd w:val="clear" w:color="auto" w:fill="E2EFD9" w:themeFill="accent6" w:themeFillTint="33"/>
          </w:tcPr>
          <w:p w14:paraId="2D088574" w14:textId="77777777" w:rsidR="004F1008" w:rsidRPr="00E1755F" w:rsidRDefault="004F1008" w:rsidP="009C6C78">
            <w:pPr>
              <w:spacing w:before="40" w:after="40"/>
              <w:rPr>
                <w:sz w:val="20"/>
                <w:szCs w:val="20"/>
              </w:rPr>
            </w:pPr>
          </w:p>
        </w:tc>
        <w:tc>
          <w:tcPr>
            <w:tcW w:w="2521" w:type="dxa"/>
            <w:shd w:val="clear" w:color="auto" w:fill="E2EFD9" w:themeFill="accent6" w:themeFillTint="33"/>
          </w:tcPr>
          <w:p w14:paraId="3AF47E5F" w14:textId="77777777" w:rsidR="004F1008" w:rsidRPr="00E1755F" w:rsidRDefault="004F1008" w:rsidP="009C6C78">
            <w:pPr>
              <w:spacing w:before="40" w:after="40"/>
              <w:rPr>
                <w:sz w:val="20"/>
                <w:szCs w:val="20"/>
              </w:rPr>
            </w:pPr>
          </w:p>
        </w:tc>
      </w:tr>
      <w:tr w:rsidR="004F1008" w14:paraId="70FFD69E" w14:textId="77777777" w:rsidTr="002332E2">
        <w:trPr>
          <w:trHeight w:val="328"/>
        </w:trPr>
        <w:tc>
          <w:tcPr>
            <w:tcW w:w="6258" w:type="dxa"/>
            <w:gridSpan w:val="4"/>
            <w:shd w:val="clear" w:color="auto" w:fill="E2EFD9" w:themeFill="accent6" w:themeFillTint="33"/>
          </w:tcPr>
          <w:p w14:paraId="428EE445" w14:textId="77777777" w:rsidR="004F1008" w:rsidRPr="00FB40DB" w:rsidRDefault="004F1008" w:rsidP="004F1008">
            <w:pPr>
              <w:pStyle w:val="ListParagraph"/>
              <w:numPr>
                <w:ilvl w:val="0"/>
                <w:numId w:val="5"/>
              </w:numPr>
              <w:spacing w:before="40" w:after="40"/>
              <w:rPr>
                <w:sz w:val="20"/>
                <w:szCs w:val="20"/>
              </w:rPr>
            </w:pPr>
          </w:p>
        </w:tc>
        <w:tc>
          <w:tcPr>
            <w:tcW w:w="5599" w:type="dxa"/>
            <w:gridSpan w:val="3"/>
            <w:shd w:val="clear" w:color="auto" w:fill="E2EFD9" w:themeFill="accent6" w:themeFillTint="33"/>
          </w:tcPr>
          <w:p w14:paraId="7ED7FCF6" w14:textId="77777777" w:rsidR="004F1008" w:rsidRPr="00E1755F" w:rsidRDefault="004F1008" w:rsidP="009C6C78">
            <w:pPr>
              <w:spacing w:before="40" w:after="40"/>
              <w:rPr>
                <w:sz w:val="20"/>
                <w:szCs w:val="20"/>
              </w:rPr>
            </w:pPr>
          </w:p>
        </w:tc>
        <w:tc>
          <w:tcPr>
            <w:tcW w:w="2521" w:type="dxa"/>
            <w:shd w:val="clear" w:color="auto" w:fill="E2EFD9" w:themeFill="accent6" w:themeFillTint="33"/>
          </w:tcPr>
          <w:p w14:paraId="3F1057A9" w14:textId="77777777" w:rsidR="004F1008" w:rsidRPr="00E1755F" w:rsidRDefault="004F1008" w:rsidP="009C6C78">
            <w:pPr>
              <w:spacing w:before="40" w:after="40"/>
              <w:rPr>
                <w:sz w:val="20"/>
                <w:szCs w:val="20"/>
              </w:rPr>
            </w:pPr>
          </w:p>
        </w:tc>
      </w:tr>
      <w:tr w:rsidR="004F1008" w14:paraId="6565464F" w14:textId="77777777" w:rsidTr="002332E2">
        <w:trPr>
          <w:trHeight w:val="328"/>
        </w:trPr>
        <w:tc>
          <w:tcPr>
            <w:tcW w:w="6258" w:type="dxa"/>
            <w:gridSpan w:val="4"/>
            <w:shd w:val="clear" w:color="auto" w:fill="E2EFD9" w:themeFill="accent6" w:themeFillTint="33"/>
          </w:tcPr>
          <w:p w14:paraId="21D95EA4" w14:textId="77777777" w:rsidR="004F1008" w:rsidRPr="00FB40DB" w:rsidRDefault="004F1008" w:rsidP="004F1008">
            <w:pPr>
              <w:pStyle w:val="ListParagraph"/>
              <w:numPr>
                <w:ilvl w:val="0"/>
                <w:numId w:val="5"/>
              </w:numPr>
              <w:spacing w:before="40" w:after="40"/>
              <w:rPr>
                <w:sz w:val="20"/>
                <w:szCs w:val="20"/>
              </w:rPr>
            </w:pPr>
          </w:p>
        </w:tc>
        <w:tc>
          <w:tcPr>
            <w:tcW w:w="5599" w:type="dxa"/>
            <w:gridSpan w:val="3"/>
            <w:shd w:val="clear" w:color="auto" w:fill="E2EFD9" w:themeFill="accent6" w:themeFillTint="33"/>
          </w:tcPr>
          <w:p w14:paraId="2B107B24" w14:textId="77777777" w:rsidR="004F1008" w:rsidRPr="00E1755F" w:rsidRDefault="004F1008" w:rsidP="009C6C78">
            <w:pPr>
              <w:spacing w:before="40" w:after="40"/>
              <w:rPr>
                <w:sz w:val="20"/>
                <w:szCs w:val="20"/>
              </w:rPr>
            </w:pPr>
          </w:p>
        </w:tc>
        <w:tc>
          <w:tcPr>
            <w:tcW w:w="2521" w:type="dxa"/>
            <w:shd w:val="clear" w:color="auto" w:fill="E2EFD9" w:themeFill="accent6" w:themeFillTint="33"/>
          </w:tcPr>
          <w:p w14:paraId="3250EB72" w14:textId="77777777" w:rsidR="004F1008" w:rsidRPr="00E1755F" w:rsidRDefault="004F1008" w:rsidP="009C6C78">
            <w:pPr>
              <w:spacing w:before="40" w:after="40"/>
              <w:rPr>
                <w:sz w:val="20"/>
                <w:szCs w:val="20"/>
              </w:rPr>
            </w:pPr>
          </w:p>
        </w:tc>
      </w:tr>
      <w:tr w:rsidR="004F1008" w14:paraId="6C8F0B85" w14:textId="77777777" w:rsidTr="002332E2">
        <w:trPr>
          <w:trHeight w:val="344"/>
        </w:trPr>
        <w:tc>
          <w:tcPr>
            <w:tcW w:w="6258" w:type="dxa"/>
            <w:gridSpan w:val="4"/>
            <w:shd w:val="clear" w:color="auto" w:fill="E2EFD9" w:themeFill="accent6" w:themeFillTint="33"/>
          </w:tcPr>
          <w:p w14:paraId="794732FE" w14:textId="77777777" w:rsidR="004F1008" w:rsidRPr="00FB40DB" w:rsidRDefault="004F1008" w:rsidP="004F1008">
            <w:pPr>
              <w:pStyle w:val="ListParagraph"/>
              <w:numPr>
                <w:ilvl w:val="0"/>
                <w:numId w:val="5"/>
              </w:numPr>
              <w:spacing w:before="40" w:after="40"/>
              <w:rPr>
                <w:sz w:val="20"/>
                <w:szCs w:val="20"/>
              </w:rPr>
            </w:pPr>
          </w:p>
        </w:tc>
        <w:tc>
          <w:tcPr>
            <w:tcW w:w="5599" w:type="dxa"/>
            <w:gridSpan w:val="3"/>
            <w:shd w:val="clear" w:color="auto" w:fill="E2EFD9" w:themeFill="accent6" w:themeFillTint="33"/>
          </w:tcPr>
          <w:p w14:paraId="3B7C2280" w14:textId="77777777" w:rsidR="004F1008" w:rsidRPr="00E1755F" w:rsidRDefault="004F1008" w:rsidP="009C6C78">
            <w:pPr>
              <w:spacing w:before="40" w:after="40"/>
              <w:rPr>
                <w:sz w:val="20"/>
                <w:szCs w:val="20"/>
              </w:rPr>
            </w:pPr>
          </w:p>
        </w:tc>
        <w:tc>
          <w:tcPr>
            <w:tcW w:w="2521" w:type="dxa"/>
            <w:shd w:val="clear" w:color="auto" w:fill="E2EFD9" w:themeFill="accent6" w:themeFillTint="33"/>
          </w:tcPr>
          <w:p w14:paraId="24445574" w14:textId="77777777" w:rsidR="004F1008" w:rsidRPr="00E1755F" w:rsidRDefault="004F1008" w:rsidP="009C6C78">
            <w:pPr>
              <w:spacing w:before="40" w:after="40"/>
              <w:rPr>
                <w:sz w:val="20"/>
                <w:szCs w:val="20"/>
              </w:rPr>
            </w:pPr>
          </w:p>
        </w:tc>
      </w:tr>
      <w:tr w:rsidR="004F1008" w14:paraId="60965987" w14:textId="77777777" w:rsidTr="002332E2">
        <w:trPr>
          <w:trHeight w:val="328"/>
        </w:trPr>
        <w:tc>
          <w:tcPr>
            <w:tcW w:w="6258" w:type="dxa"/>
            <w:gridSpan w:val="4"/>
            <w:shd w:val="clear" w:color="auto" w:fill="E2EFD9" w:themeFill="accent6" w:themeFillTint="33"/>
          </w:tcPr>
          <w:p w14:paraId="46B9D8FD" w14:textId="77777777" w:rsidR="004F1008" w:rsidRPr="00FB40DB" w:rsidRDefault="004F1008" w:rsidP="004F1008">
            <w:pPr>
              <w:pStyle w:val="ListParagraph"/>
              <w:numPr>
                <w:ilvl w:val="0"/>
                <w:numId w:val="5"/>
              </w:numPr>
              <w:spacing w:before="40" w:after="40"/>
              <w:rPr>
                <w:sz w:val="20"/>
                <w:szCs w:val="20"/>
              </w:rPr>
            </w:pPr>
          </w:p>
        </w:tc>
        <w:tc>
          <w:tcPr>
            <w:tcW w:w="5599" w:type="dxa"/>
            <w:gridSpan w:val="3"/>
            <w:shd w:val="clear" w:color="auto" w:fill="E2EFD9" w:themeFill="accent6" w:themeFillTint="33"/>
          </w:tcPr>
          <w:p w14:paraId="62C63C7F" w14:textId="77777777" w:rsidR="004F1008" w:rsidRPr="00E1755F" w:rsidRDefault="004F1008" w:rsidP="009C6C78">
            <w:pPr>
              <w:spacing w:before="40" w:after="40"/>
              <w:rPr>
                <w:sz w:val="20"/>
                <w:szCs w:val="20"/>
              </w:rPr>
            </w:pPr>
          </w:p>
        </w:tc>
        <w:tc>
          <w:tcPr>
            <w:tcW w:w="2521" w:type="dxa"/>
            <w:shd w:val="clear" w:color="auto" w:fill="E2EFD9" w:themeFill="accent6" w:themeFillTint="33"/>
          </w:tcPr>
          <w:p w14:paraId="6A0BC520" w14:textId="77777777" w:rsidR="004F1008" w:rsidRPr="00E1755F" w:rsidRDefault="004F1008" w:rsidP="009C6C78">
            <w:pPr>
              <w:spacing w:before="40" w:after="40"/>
              <w:rPr>
                <w:sz w:val="20"/>
                <w:szCs w:val="20"/>
              </w:rPr>
            </w:pPr>
          </w:p>
        </w:tc>
      </w:tr>
      <w:tr w:rsidR="004F1008" w14:paraId="32B28DAF" w14:textId="77777777" w:rsidTr="002332E2">
        <w:trPr>
          <w:trHeight w:val="579"/>
        </w:trPr>
        <w:tc>
          <w:tcPr>
            <w:tcW w:w="3873" w:type="dxa"/>
            <w:gridSpan w:val="2"/>
            <w:shd w:val="clear" w:color="auto" w:fill="E2EFD9" w:themeFill="accent6" w:themeFillTint="33"/>
          </w:tcPr>
          <w:p w14:paraId="02F58862" w14:textId="77777777" w:rsidR="004F1008" w:rsidRPr="00FB40DB" w:rsidRDefault="004F1008" w:rsidP="004F1008">
            <w:pPr>
              <w:spacing w:before="40" w:after="40"/>
              <w:jc w:val="center"/>
              <w:rPr>
                <w:b/>
                <w:sz w:val="20"/>
                <w:szCs w:val="20"/>
              </w:rPr>
            </w:pPr>
            <w:r>
              <w:rPr>
                <w:b/>
                <w:sz w:val="20"/>
                <w:szCs w:val="20"/>
              </w:rPr>
              <w:t>Will this require</w:t>
            </w:r>
            <w:r w:rsidR="000F1C84">
              <w:rPr>
                <w:b/>
                <w:sz w:val="20"/>
                <w:szCs w:val="20"/>
              </w:rPr>
              <w:t xml:space="preserve"> local secondary or postsecondary </w:t>
            </w:r>
            <w:r>
              <w:rPr>
                <w:b/>
                <w:sz w:val="20"/>
                <w:szCs w:val="20"/>
              </w:rPr>
              <w:t>Board action?</w:t>
            </w:r>
          </w:p>
        </w:tc>
        <w:tc>
          <w:tcPr>
            <w:tcW w:w="3151" w:type="dxa"/>
            <w:gridSpan w:val="3"/>
            <w:shd w:val="clear" w:color="auto" w:fill="E2EFD9" w:themeFill="accent6" w:themeFillTint="33"/>
          </w:tcPr>
          <w:p w14:paraId="207DC024" w14:textId="77777777" w:rsidR="004F1008" w:rsidRPr="00FB40DB" w:rsidRDefault="004F1008" w:rsidP="004F1008">
            <w:pPr>
              <w:spacing w:before="40" w:after="40"/>
              <w:jc w:val="center"/>
              <w:rPr>
                <w:b/>
                <w:sz w:val="20"/>
                <w:szCs w:val="20"/>
              </w:rPr>
            </w:pPr>
            <w:r>
              <w:rPr>
                <w:b/>
                <w:sz w:val="20"/>
                <w:szCs w:val="20"/>
              </w:rPr>
              <w:t>Will this require process changes?</w:t>
            </w:r>
          </w:p>
        </w:tc>
        <w:tc>
          <w:tcPr>
            <w:tcW w:w="3545" w:type="dxa"/>
            <w:shd w:val="clear" w:color="auto" w:fill="E2EFD9" w:themeFill="accent6" w:themeFillTint="33"/>
          </w:tcPr>
          <w:p w14:paraId="1340E2D3" w14:textId="77777777" w:rsidR="004F1008" w:rsidRPr="00FB40DB" w:rsidRDefault="004F1008" w:rsidP="004F1008">
            <w:pPr>
              <w:spacing w:before="40" w:after="40"/>
              <w:jc w:val="center"/>
              <w:rPr>
                <w:b/>
                <w:sz w:val="20"/>
                <w:szCs w:val="20"/>
              </w:rPr>
            </w:pPr>
            <w:r>
              <w:rPr>
                <w:b/>
                <w:sz w:val="20"/>
                <w:szCs w:val="20"/>
              </w:rPr>
              <w:t>Can other programs be leveraged?</w:t>
            </w:r>
          </w:p>
        </w:tc>
        <w:tc>
          <w:tcPr>
            <w:tcW w:w="3809" w:type="dxa"/>
            <w:gridSpan w:val="2"/>
            <w:shd w:val="clear" w:color="auto" w:fill="E2EFD9" w:themeFill="accent6" w:themeFillTint="33"/>
          </w:tcPr>
          <w:p w14:paraId="3B4A768B" w14:textId="77777777" w:rsidR="004F1008" w:rsidRPr="00FB40DB" w:rsidRDefault="004F1008" w:rsidP="009C6C78">
            <w:pPr>
              <w:spacing w:before="40" w:after="40"/>
              <w:jc w:val="center"/>
              <w:rPr>
                <w:b/>
                <w:sz w:val="20"/>
                <w:szCs w:val="20"/>
              </w:rPr>
            </w:pPr>
            <w:r>
              <w:rPr>
                <w:b/>
                <w:sz w:val="20"/>
                <w:szCs w:val="20"/>
              </w:rPr>
              <w:t>Which stakeholders need to be involved?</w:t>
            </w:r>
          </w:p>
        </w:tc>
      </w:tr>
      <w:tr w:rsidR="002332E2" w14:paraId="53FE6313" w14:textId="77777777" w:rsidTr="002332E2">
        <w:trPr>
          <w:trHeight w:val="344"/>
        </w:trPr>
        <w:tc>
          <w:tcPr>
            <w:tcW w:w="1903" w:type="dxa"/>
            <w:shd w:val="clear" w:color="auto" w:fill="E2EFD9" w:themeFill="accent6" w:themeFillTint="33"/>
          </w:tcPr>
          <w:p w14:paraId="06F24E97" w14:textId="77777777" w:rsidR="004F1008" w:rsidRPr="00EE52F3" w:rsidRDefault="004F1008" w:rsidP="009C6C78">
            <w:pPr>
              <w:spacing w:before="40" w:after="40"/>
              <w:jc w:val="center"/>
              <w:rPr>
                <w:sz w:val="20"/>
                <w:szCs w:val="20"/>
              </w:rPr>
            </w:pPr>
            <w:r w:rsidRPr="00EE52F3">
              <w:rPr>
                <w:sz w:val="20"/>
                <w:szCs w:val="20"/>
              </w:rPr>
              <w:t>□ YES</w:t>
            </w:r>
          </w:p>
        </w:tc>
        <w:tc>
          <w:tcPr>
            <w:tcW w:w="1969" w:type="dxa"/>
            <w:shd w:val="clear" w:color="auto" w:fill="E2EFD9" w:themeFill="accent6" w:themeFillTint="33"/>
          </w:tcPr>
          <w:p w14:paraId="18BDAC6F" w14:textId="77777777" w:rsidR="004F1008" w:rsidRPr="00EE52F3" w:rsidRDefault="004F1008" w:rsidP="009C6C78">
            <w:pPr>
              <w:spacing w:before="40" w:after="40"/>
              <w:jc w:val="center"/>
              <w:rPr>
                <w:sz w:val="20"/>
                <w:szCs w:val="20"/>
              </w:rPr>
            </w:pPr>
            <w:r w:rsidRPr="004F1008">
              <w:rPr>
                <w:sz w:val="20"/>
                <w:szCs w:val="20"/>
              </w:rPr>
              <w:t>□ NO</w:t>
            </w:r>
          </w:p>
        </w:tc>
        <w:tc>
          <w:tcPr>
            <w:tcW w:w="1673" w:type="dxa"/>
            <w:shd w:val="clear" w:color="auto" w:fill="E2EFD9" w:themeFill="accent6" w:themeFillTint="33"/>
          </w:tcPr>
          <w:p w14:paraId="3F8CCCEE" w14:textId="77777777" w:rsidR="004F1008" w:rsidRPr="00EE52F3" w:rsidRDefault="004F1008" w:rsidP="009C6C78">
            <w:pPr>
              <w:spacing w:before="40" w:after="40"/>
              <w:jc w:val="center"/>
              <w:rPr>
                <w:sz w:val="20"/>
                <w:szCs w:val="20"/>
              </w:rPr>
            </w:pPr>
            <w:r w:rsidRPr="00EE52F3">
              <w:rPr>
                <w:sz w:val="20"/>
                <w:szCs w:val="20"/>
              </w:rPr>
              <w:t>□ YES</w:t>
            </w:r>
          </w:p>
        </w:tc>
        <w:tc>
          <w:tcPr>
            <w:tcW w:w="1478" w:type="dxa"/>
            <w:gridSpan w:val="2"/>
            <w:shd w:val="clear" w:color="auto" w:fill="E2EFD9" w:themeFill="accent6" w:themeFillTint="33"/>
          </w:tcPr>
          <w:p w14:paraId="179E9F8E" w14:textId="77777777" w:rsidR="004F1008" w:rsidRPr="00EE52F3" w:rsidRDefault="004F1008" w:rsidP="009C6C78">
            <w:pPr>
              <w:spacing w:before="40" w:after="40"/>
              <w:jc w:val="center"/>
              <w:rPr>
                <w:sz w:val="20"/>
                <w:szCs w:val="20"/>
              </w:rPr>
            </w:pPr>
            <w:r w:rsidRPr="004F1008">
              <w:rPr>
                <w:sz w:val="20"/>
                <w:szCs w:val="20"/>
              </w:rPr>
              <w:t>□ NO</w:t>
            </w:r>
          </w:p>
        </w:tc>
        <w:tc>
          <w:tcPr>
            <w:tcW w:w="3545" w:type="dxa"/>
            <w:shd w:val="clear" w:color="auto" w:fill="E2EFD9" w:themeFill="accent6" w:themeFillTint="33"/>
          </w:tcPr>
          <w:p w14:paraId="3B5BBCF0" w14:textId="77777777" w:rsidR="004F1008" w:rsidRPr="004F1008" w:rsidRDefault="004F1008" w:rsidP="004F1008">
            <w:pPr>
              <w:spacing w:before="40" w:after="40"/>
              <w:rPr>
                <w:sz w:val="20"/>
                <w:szCs w:val="20"/>
              </w:rPr>
            </w:pPr>
            <w:r w:rsidRPr="004F1008">
              <w:rPr>
                <w:sz w:val="20"/>
                <w:szCs w:val="20"/>
              </w:rPr>
              <w:t>□ Other</w:t>
            </w:r>
          </w:p>
        </w:tc>
        <w:tc>
          <w:tcPr>
            <w:tcW w:w="3809" w:type="dxa"/>
            <w:gridSpan w:val="2"/>
            <w:shd w:val="clear" w:color="auto" w:fill="E2EFD9" w:themeFill="accent6" w:themeFillTint="33"/>
          </w:tcPr>
          <w:p w14:paraId="496C1F6D" w14:textId="77777777" w:rsidR="004F1008" w:rsidRPr="00F14515" w:rsidRDefault="004F1008" w:rsidP="009C6C78">
            <w:pPr>
              <w:spacing w:before="40" w:after="40"/>
              <w:rPr>
                <w:sz w:val="20"/>
                <w:szCs w:val="20"/>
              </w:rPr>
            </w:pPr>
          </w:p>
        </w:tc>
      </w:tr>
      <w:tr w:rsidR="004F1008" w14:paraId="3A3292DF" w14:textId="77777777" w:rsidTr="002332E2">
        <w:trPr>
          <w:trHeight w:val="665"/>
        </w:trPr>
        <w:tc>
          <w:tcPr>
            <w:tcW w:w="3873" w:type="dxa"/>
            <w:gridSpan w:val="2"/>
            <w:tcBorders>
              <w:bottom w:val="single" w:sz="4" w:space="0" w:color="auto"/>
            </w:tcBorders>
            <w:shd w:val="clear" w:color="auto" w:fill="E2EFD9" w:themeFill="accent6" w:themeFillTint="33"/>
          </w:tcPr>
          <w:p w14:paraId="612BBEDF" w14:textId="77777777" w:rsidR="004F1008" w:rsidRPr="0030344F" w:rsidRDefault="004F1008" w:rsidP="004F1008">
            <w:pPr>
              <w:spacing w:before="40" w:after="40"/>
              <w:rPr>
                <w:sz w:val="20"/>
                <w:szCs w:val="20"/>
              </w:rPr>
            </w:pPr>
            <w:r>
              <w:rPr>
                <w:sz w:val="20"/>
                <w:szCs w:val="20"/>
              </w:rPr>
              <w:t xml:space="preserve">Description: </w:t>
            </w:r>
          </w:p>
        </w:tc>
        <w:tc>
          <w:tcPr>
            <w:tcW w:w="3151" w:type="dxa"/>
            <w:gridSpan w:val="3"/>
            <w:tcBorders>
              <w:bottom w:val="single" w:sz="4" w:space="0" w:color="auto"/>
            </w:tcBorders>
            <w:shd w:val="clear" w:color="auto" w:fill="E2EFD9" w:themeFill="accent6" w:themeFillTint="33"/>
          </w:tcPr>
          <w:p w14:paraId="66464B39" w14:textId="77777777" w:rsidR="004F1008" w:rsidRPr="0030344F" w:rsidRDefault="004F1008" w:rsidP="009C6C78">
            <w:pPr>
              <w:spacing w:before="40" w:after="40"/>
              <w:rPr>
                <w:sz w:val="20"/>
                <w:szCs w:val="20"/>
              </w:rPr>
            </w:pPr>
            <w:r>
              <w:rPr>
                <w:sz w:val="20"/>
                <w:szCs w:val="20"/>
              </w:rPr>
              <w:t>Description:</w:t>
            </w:r>
          </w:p>
        </w:tc>
        <w:tc>
          <w:tcPr>
            <w:tcW w:w="3545" w:type="dxa"/>
            <w:tcBorders>
              <w:bottom w:val="single" w:sz="4" w:space="0" w:color="auto"/>
            </w:tcBorders>
            <w:shd w:val="clear" w:color="auto" w:fill="E2EFD9" w:themeFill="accent6" w:themeFillTint="33"/>
          </w:tcPr>
          <w:p w14:paraId="31C0BE39" w14:textId="77777777" w:rsidR="004F1008" w:rsidRPr="0030344F" w:rsidRDefault="004F1008" w:rsidP="004F1008">
            <w:pPr>
              <w:spacing w:before="40" w:after="40"/>
              <w:rPr>
                <w:sz w:val="20"/>
                <w:szCs w:val="20"/>
              </w:rPr>
            </w:pPr>
            <w:r>
              <w:rPr>
                <w:sz w:val="20"/>
                <w:szCs w:val="20"/>
              </w:rPr>
              <w:t>Description:</w:t>
            </w:r>
          </w:p>
        </w:tc>
        <w:tc>
          <w:tcPr>
            <w:tcW w:w="3809" w:type="dxa"/>
            <w:gridSpan w:val="2"/>
            <w:tcBorders>
              <w:bottom w:val="single" w:sz="4" w:space="0" w:color="auto"/>
            </w:tcBorders>
            <w:shd w:val="clear" w:color="auto" w:fill="E2EFD9" w:themeFill="accent6" w:themeFillTint="33"/>
          </w:tcPr>
          <w:p w14:paraId="4A4E557E" w14:textId="77777777" w:rsidR="004F1008" w:rsidRDefault="004F1008" w:rsidP="009C6C78">
            <w:pPr>
              <w:spacing w:before="40" w:after="40"/>
              <w:jc w:val="center"/>
              <w:rPr>
                <w:b/>
                <w:sz w:val="20"/>
                <w:szCs w:val="20"/>
              </w:rPr>
            </w:pPr>
          </w:p>
        </w:tc>
      </w:tr>
    </w:tbl>
    <w:p w14:paraId="41395585" w14:textId="77777777" w:rsidR="0011090F" w:rsidRDefault="0011090F" w:rsidP="0011090F"/>
    <w:tbl>
      <w:tblPr>
        <w:tblStyle w:val="TableGrid"/>
        <w:tblW w:w="14400" w:type="dxa"/>
        <w:tblInd w:w="-748" w:type="dxa"/>
        <w:tblLook w:val="04A0" w:firstRow="1" w:lastRow="0" w:firstColumn="1" w:lastColumn="0" w:noHBand="0" w:noVBand="1"/>
      </w:tblPr>
      <w:tblGrid>
        <w:gridCol w:w="4779"/>
        <w:gridCol w:w="4818"/>
        <w:gridCol w:w="4803"/>
      </w:tblGrid>
      <w:tr w:rsidR="004F1008" w14:paraId="482B384F" w14:textId="77777777" w:rsidTr="002332E2">
        <w:trPr>
          <w:trHeight w:val="317"/>
        </w:trPr>
        <w:tc>
          <w:tcPr>
            <w:tcW w:w="14400" w:type="dxa"/>
            <w:gridSpan w:val="3"/>
            <w:shd w:val="clear" w:color="auto" w:fill="FFF2CC" w:themeFill="accent4" w:themeFillTint="33"/>
          </w:tcPr>
          <w:p w14:paraId="4F92A75B" w14:textId="77777777" w:rsidR="004F1008" w:rsidRDefault="004F1008" w:rsidP="009C6C78">
            <w:pPr>
              <w:spacing w:before="40" w:after="40"/>
              <w:jc w:val="center"/>
              <w:rPr>
                <w:b/>
                <w:sz w:val="20"/>
                <w:szCs w:val="20"/>
              </w:rPr>
            </w:pPr>
            <w:r>
              <w:rPr>
                <w:b/>
                <w:sz w:val="20"/>
                <w:szCs w:val="20"/>
              </w:rPr>
              <w:t>Implementation Planning</w:t>
            </w:r>
          </w:p>
        </w:tc>
      </w:tr>
      <w:tr w:rsidR="004F1008" w14:paraId="07C61588" w14:textId="77777777" w:rsidTr="002332E2">
        <w:trPr>
          <w:trHeight w:val="317"/>
        </w:trPr>
        <w:tc>
          <w:tcPr>
            <w:tcW w:w="4779" w:type="dxa"/>
            <w:shd w:val="clear" w:color="auto" w:fill="FFF2CC" w:themeFill="accent4" w:themeFillTint="33"/>
          </w:tcPr>
          <w:p w14:paraId="3D1BF7E8" w14:textId="77777777" w:rsidR="004F1008" w:rsidRDefault="004F1008" w:rsidP="009C6C78">
            <w:pPr>
              <w:spacing w:before="40" w:after="40"/>
              <w:jc w:val="center"/>
              <w:rPr>
                <w:i/>
                <w:sz w:val="20"/>
                <w:szCs w:val="20"/>
              </w:rPr>
            </w:pPr>
            <w:r>
              <w:rPr>
                <w:i/>
                <w:sz w:val="20"/>
                <w:szCs w:val="20"/>
              </w:rPr>
              <w:t xml:space="preserve">What </w:t>
            </w:r>
            <w:r w:rsidRPr="00787069">
              <w:rPr>
                <w:i/>
                <w:sz w:val="20"/>
                <w:szCs w:val="20"/>
                <w:u w:val="single"/>
              </w:rPr>
              <w:t>assets</w:t>
            </w:r>
            <w:r>
              <w:rPr>
                <w:i/>
                <w:sz w:val="20"/>
                <w:szCs w:val="20"/>
              </w:rPr>
              <w:t xml:space="preserve"> can be leveraged to help your team get this work done?</w:t>
            </w:r>
          </w:p>
          <w:p w14:paraId="730B4F7F" w14:textId="77777777" w:rsidR="004F1008" w:rsidRPr="00EA5EE0" w:rsidRDefault="004F1008" w:rsidP="00F02AFB">
            <w:pPr>
              <w:spacing w:before="40" w:after="40"/>
              <w:rPr>
                <w:i/>
                <w:sz w:val="20"/>
                <w:szCs w:val="20"/>
              </w:rPr>
            </w:pPr>
          </w:p>
        </w:tc>
        <w:tc>
          <w:tcPr>
            <w:tcW w:w="4818" w:type="dxa"/>
            <w:shd w:val="clear" w:color="auto" w:fill="FFF2CC" w:themeFill="accent4" w:themeFillTint="33"/>
          </w:tcPr>
          <w:p w14:paraId="13F5A95C" w14:textId="73266EB2" w:rsidR="004F1008" w:rsidRDefault="004F1008" w:rsidP="009C6C78">
            <w:pPr>
              <w:spacing w:before="40" w:after="40"/>
              <w:jc w:val="center"/>
              <w:rPr>
                <w:i/>
                <w:sz w:val="20"/>
                <w:szCs w:val="20"/>
              </w:rPr>
            </w:pPr>
            <w:r>
              <w:rPr>
                <w:i/>
                <w:sz w:val="20"/>
                <w:szCs w:val="20"/>
              </w:rPr>
              <w:t xml:space="preserve">What </w:t>
            </w:r>
            <w:r w:rsidRPr="00787069">
              <w:rPr>
                <w:i/>
                <w:sz w:val="20"/>
                <w:szCs w:val="20"/>
                <w:u w:val="single"/>
              </w:rPr>
              <w:t>barriers</w:t>
            </w:r>
            <w:r>
              <w:rPr>
                <w:i/>
                <w:sz w:val="20"/>
                <w:szCs w:val="20"/>
              </w:rPr>
              <w:t xml:space="preserve"> </w:t>
            </w:r>
            <w:r w:rsidR="006D5295">
              <w:rPr>
                <w:i/>
                <w:sz w:val="20"/>
                <w:szCs w:val="20"/>
              </w:rPr>
              <w:t xml:space="preserve">do </w:t>
            </w:r>
            <w:r>
              <w:rPr>
                <w:i/>
                <w:sz w:val="20"/>
                <w:szCs w:val="20"/>
              </w:rPr>
              <w:t>you anticipate as you implement these strategies?</w:t>
            </w:r>
          </w:p>
          <w:p w14:paraId="526EE964" w14:textId="77777777" w:rsidR="004F1008" w:rsidRPr="00EA5EE0" w:rsidRDefault="004F1008" w:rsidP="009C6C78">
            <w:pPr>
              <w:spacing w:before="40" w:after="40"/>
              <w:rPr>
                <w:i/>
                <w:sz w:val="20"/>
                <w:szCs w:val="20"/>
              </w:rPr>
            </w:pPr>
          </w:p>
        </w:tc>
        <w:tc>
          <w:tcPr>
            <w:tcW w:w="4803" w:type="dxa"/>
            <w:shd w:val="clear" w:color="auto" w:fill="FFF2CC" w:themeFill="accent4" w:themeFillTint="33"/>
          </w:tcPr>
          <w:p w14:paraId="03FC794C" w14:textId="77777777" w:rsidR="004F1008" w:rsidRPr="00EA5EE0" w:rsidRDefault="004F1008" w:rsidP="009C6C78">
            <w:pPr>
              <w:spacing w:before="40" w:after="40"/>
              <w:jc w:val="center"/>
              <w:rPr>
                <w:i/>
                <w:sz w:val="20"/>
                <w:szCs w:val="20"/>
              </w:rPr>
            </w:pPr>
            <w:r>
              <w:rPr>
                <w:i/>
                <w:sz w:val="20"/>
                <w:szCs w:val="20"/>
              </w:rPr>
              <w:t xml:space="preserve">What </w:t>
            </w:r>
            <w:r w:rsidRPr="00787069">
              <w:rPr>
                <w:i/>
                <w:sz w:val="20"/>
                <w:szCs w:val="20"/>
                <w:u w:val="single"/>
              </w:rPr>
              <w:t>unintended consequences</w:t>
            </w:r>
            <w:r>
              <w:rPr>
                <w:i/>
                <w:sz w:val="20"/>
                <w:szCs w:val="20"/>
              </w:rPr>
              <w:t xml:space="preserve"> might be created with these strategies?</w:t>
            </w:r>
          </w:p>
        </w:tc>
      </w:tr>
    </w:tbl>
    <w:tbl>
      <w:tblPr>
        <w:tblStyle w:val="TableGrid"/>
        <w:tblpPr w:leftFromText="180" w:rightFromText="180" w:vertAnchor="text" w:horzAnchor="margin" w:tblpXSpec="center" w:tblpY="349"/>
        <w:tblW w:w="14400" w:type="dxa"/>
        <w:tblLook w:val="04A0" w:firstRow="1" w:lastRow="0" w:firstColumn="1" w:lastColumn="0" w:noHBand="0" w:noVBand="1"/>
      </w:tblPr>
      <w:tblGrid>
        <w:gridCol w:w="7315"/>
        <w:gridCol w:w="7085"/>
      </w:tblGrid>
      <w:tr w:rsidR="002332E2" w14:paraId="6052665F" w14:textId="77777777" w:rsidTr="002332E2">
        <w:trPr>
          <w:trHeight w:val="317"/>
        </w:trPr>
        <w:tc>
          <w:tcPr>
            <w:tcW w:w="14400" w:type="dxa"/>
            <w:gridSpan w:val="2"/>
            <w:shd w:val="clear" w:color="auto" w:fill="FFFFCC"/>
          </w:tcPr>
          <w:p w14:paraId="5534A95E" w14:textId="2623F315" w:rsidR="002332E2" w:rsidRPr="00A20D9B" w:rsidRDefault="002332E2" w:rsidP="002332E2">
            <w:pPr>
              <w:spacing w:before="40" w:after="40"/>
              <w:jc w:val="center"/>
              <w:rPr>
                <w:i/>
                <w:sz w:val="20"/>
                <w:szCs w:val="20"/>
              </w:rPr>
            </w:pPr>
            <w:r>
              <w:rPr>
                <w:b/>
                <w:sz w:val="20"/>
                <w:szCs w:val="20"/>
              </w:rPr>
              <w:t xml:space="preserve">Key Milestones: </w:t>
            </w:r>
            <w:r w:rsidRPr="00787069">
              <w:rPr>
                <w:b/>
                <w:sz w:val="20"/>
                <w:szCs w:val="20"/>
              </w:rPr>
              <w:t>What progress markers will you expect to reach</w:t>
            </w:r>
            <w:r>
              <w:rPr>
                <w:b/>
                <w:sz w:val="20"/>
                <w:szCs w:val="20"/>
              </w:rPr>
              <w:t xml:space="preserve"> throughout </w:t>
            </w:r>
            <w:bookmarkStart w:id="0" w:name="_GoBack"/>
            <w:r>
              <w:rPr>
                <w:b/>
                <w:sz w:val="20"/>
                <w:szCs w:val="20"/>
              </w:rPr>
              <w:t>C</w:t>
            </w:r>
            <w:r w:rsidR="00CE2C50">
              <w:rPr>
                <w:b/>
                <w:sz w:val="20"/>
                <w:szCs w:val="20"/>
              </w:rPr>
              <w:t xml:space="preserve">areer </w:t>
            </w:r>
            <w:r>
              <w:rPr>
                <w:b/>
                <w:sz w:val="20"/>
                <w:szCs w:val="20"/>
              </w:rPr>
              <w:t>R</w:t>
            </w:r>
            <w:r w:rsidR="00CE2C50">
              <w:rPr>
                <w:b/>
                <w:sz w:val="20"/>
                <w:szCs w:val="20"/>
              </w:rPr>
              <w:t xml:space="preserve">eadiness </w:t>
            </w:r>
            <w:r>
              <w:rPr>
                <w:b/>
                <w:sz w:val="20"/>
                <w:szCs w:val="20"/>
              </w:rPr>
              <w:t>I</w:t>
            </w:r>
            <w:r w:rsidR="00CE2C50">
              <w:rPr>
                <w:b/>
                <w:sz w:val="20"/>
                <w:szCs w:val="20"/>
              </w:rPr>
              <w:t>nitiative</w:t>
            </w:r>
            <w:r w:rsidRPr="00787069">
              <w:rPr>
                <w:b/>
                <w:sz w:val="20"/>
                <w:szCs w:val="20"/>
              </w:rPr>
              <w:t xml:space="preserve"> </w:t>
            </w:r>
            <w:bookmarkEnd w:id="0"/>
            <w:r w:rsidRPr="00787069">
              <w:rPr>
                <w:b/>
                <w:sz w:val="20"/>
                <w:szCs w:val="20"/>
              </w:rPr>
              <w:t xml:space="preserve">on a </w:t>
            </w:r>
            <w:r>
              <w:rPr>
                <w:b/>
                <w:sz w:val="20"/>
                <w:szCs w:val="20"/>
              </w:rPr>
              <w:t>monthly</w:t>
            </w:r>
            <w:r w:rsidRPr="00787069">
              <w:rPr>
                <w:b/>
                <w:sz w:val="20"/>
                <w:szCs w:val="20"/>
              </w:rPr>
              <w:t xml:space="preserve"> basis?</w:t>
            </w:r>
          </w:p>
        </w:tc>
      </w:tr>
      <w:tr w:rsidR="002332E2" w14:paraId="6FDE3B95" w14:textId="77777777" w:rsidTr="002332E2">
        <w:trPr>
          <w:trHeight w:val="317"/>
        </w:trPr>
        <w:tc>
          <w:tcPr>
            <w:tcW w:w="7315" w:type="dxa"/>
            <w:shd w:val="clear" w:color="auto" w:fill="FFFFCC"/>
          </w:tcPr>
          <w:p w14:paraId="542E2194" w14:textId="77777777" w:rsidR="002332E2" w:rsidRPr="007A2703" w:rsidRDefault="002332E2" w:rsidP="002332E2">
            <w:pPr>
              <w:spacing w:before="40" w:after="40"/>
              <w:rPr>
                <w:sz w:val="20"/>
                <w:szCs w:val="20"/>
              </w:rPr>
            </w:pPr>
            <w:r>
              <w:rPr>
                <w:sz w:val="20"/>
                <w:szCs w:val="20"/>
              </w:rPr>
              <w:t>August</w:t>
            </w:r>
          </w:p>
        </w:tc>
        <w:tc>
          <w:tcPr>
            <w:tcW w:w="7085" w:type="dxa"/>
            <w:shd w:val="clear" w:color="auto" w:fill="FFFFCC"/>
          </w:tcPr>
          <w:p w14:paraId="08CB0728" w14:textId="77777777" w:rsidR="002332E2" w:rsidRPr="007A2703" w:rsidRDefault="002332E2" w:rsidP="002332E2">
            <w:pPr>
              <w:spacing w:before="40" w:after="40"/>
              <w:rPr>
                <w:sz w:val="20"/>
                <w:szCs w:val="20"/>
              </w:rPr>
            </w:pPr>
            <w:r>
              <w:rPr>
                <w:sz w:val="20"/>
                <w:szCs w:val="20"/>
              </w:rPr>
              <w:t>September</w:t>
            </w:r>
          </w:p>
        </w:tc>
      </w:tr>
      <w:tr w:rsidR="002332E2" w14:paraId="472CE8A8" w14:textId="77777777" w:rsidTr="002332E2">
        <w:trPr>
          <w:trHeight w:val="317"/>
        </w:trPr>
        <w:tc>
          <w:tcPr>
            <w:tcW w:w="7315" w:type="dxa"/>
            <w:shd w:val="clear" w:color="auto" w:fill="FFFFCC"/>
          </w:tcPr>
          <w:p w14:paraId="3BA0A9DB" w14:textId="77777777" w:rsidR="002332E2" w:rsidRPr="007A2703" w:rsidRDefault="002332E2" w:rsidP="002332E2">
            <w:pPr>
              <w:spacing w:before="40" w:after="40"/>
              <w:rPr>
                <w:sz w:val="20"/>
                <w:szCs w:val="20"/>
              </w:rPr>
            </w:pPr>
            <w:r>
              <w:rPr>
                <w:sz w:val="20"/>
                <w:szCs w:val="20"/>
              </w:rPr>
              <w:t>October</w:t>
            </w:r>
          </w:p>
        </w:tc>
        <w:tc>
          <w:tcPr>
            <w:tcW w:w="7085" w:type="dxa"/>
            <w:shd w:val="clear" w:color="auto" w:fill="FFFFCC"/>
          </w:tcPr>
          <w:p w14:paraId="1DA11199" w14:textId="77777777" w:rsidR="002332E2" w:rsidRPr="007A2703" w:rsidRDefault="002332E2" w:rsidP="002332E2">
            <w:pPr>
              <w:spacing w:before="40" w:after="40"/>
              <w:rPr>
                <w:sz w:val="20"/>
                <w:szCs w:val="20"/>
              </w:rPr>
            </w:pPr>
            <w:r>
              <w:rPr>
                <w:sz w:val="20"/>
                <w:szCs w:val="20"/>
              </w:rPr>
              <w:t>November</w:t>
            </w:r>
          </w:p>
        </w:tc>
      </w:tr>
      <w:tr w:rsidR="002332E2" w14:paraId="583931E0" w14:textId="77777777" w:rsidTr="002332E2">
        <w:trPr>
          <w:trHeight w:val="317"/>
        </w:trPr>
        <w:tc>
          <w:tcPr>
            <w:tcW w:w="7315" w:type="dxa"/>
            <w:shd w:val="clear" w:color="auto" w:fill="FFFFCC"/>
          </w:tcPr>
          <w:p w14:paraId="20E65936" w14:textId="77777777" w:rsidR="002332E2" w:rsidRPr="007A2703" w:rsidRDefault="002332E2" w:rsidP="002332E2">
            <w:pPr>
              <w:spacing w:before="40" w:after="40"/>
              <w:rPr>
                <w:sz w:val="20"/>
                <w:szCs w:val="20"/>
              </w:rPr>
            </w:pPr>
            <w:r>
              <w:rPr>
                <w:sz w:val="20"/>
                <w:szCs w:val="20"/>
              </w:rPr>
              <w:t>December</w:t>
            </w:r>
          </w:p>
        </w:tc>
        <w:tc>
          <w:tcPr>
            <w:tcW w:w="7085" w:type="dxa"/>
            <w:shd w:val="clear" w:color="auto" w:fill="FFFFCC"/>
          </w:tcPr>
          <w:p w14:paraId="3FF940D6" w14:textId="77777777" w:rsidR="002332E2" w:rsidRPr="007A2703" w:rsidRDefault="002332E2" w:rsidP="002332E2">
            <w:pPr>
              <w:spacing w:before="40" w:after="40"/>
              <w:rPr>
                <w:sz w:val="20"/>
                <w:szCs w:val="20"/>
              </w:rPr>
            </w:pPr>
            <w:r>
              <w:rPr>
                <w:sz w:val="20"/>
                <w:szCs w:val="20"/>
              </w:rPr>
              <w:t>January</w:t>
            </w:r>
          </w:p>
        </w:tc>
      </w:tr>
      <w:tr w:rsidR="002332E2" w14:paraId="3630CE8B" w14:textId="77777777" w:rsidTr="002332E2">
        <w:trPr>
          <w:trHeight w:val="317"/>
        </w:trPr>
        <w:tc>
          <w:tcPr>
            <w:tcW w:w="7315" w:type="dxa"/>
            <w:shd w:val="clear" w:color="auto" w:fill="FFFFCC"/>
          </w:tcPr>
          <w:p w14:paraId="253B39F0" w14:textId="77777777" w:rsidR="002332E2" w:rsidRPr="007A2703" w:rsidRDefault="002332E2" w:rsidP="002332E2">
            <w:pPr>
              <w:spacing w:before="40" w:after="40"/>
              <w:rPr>
                <w:sz w:val="20"/>
                <w:szCs w:val="20"/>
              </w:rPr>
            </w:pPr>
            <w:r>
              <w:rPr>
                <w:sz w:val="20"/>
                <w:szCs w:val="20"/>
              </w:rPr>
              <w:t>February</w:t>
            </w:r>
          </w:p>
        </w:tc>
        <w:tc>
          <w:tcPr>
            <w:tcW w:w="7085" w:type="dxa"/>
            <w:shd w:val="clear" w:color="auto" w:fill="FFFFCC"/>
          </w:tcPr>
          <w:p w14:paraId="6C2A84AD" w14:textId="77777777" w:rsidR="002332E2" w:rsidRPr="007A2703" w:rsidRDefault="002332E2" w:rsidP="002332E2">
            <w:pPr>
              <w:spacing w:before="40" w:after="40"/>
              <w:rPr>
                <w:sz w:val="20"/>
                <w:szCs w:val="20"/>
              </w:rPr>
            </w:pPr>
            <w:r>
              <w:rPr>
                <w:sz w:val="20"/>
                <w:szCs w:val="20"/>
              </w:rPr>
              <w:t>March</w:t>
            </w:r>
          </w:p>
        </w:tc>
      </w:tr>
      <w:tr w:rsidR="002332E2" w14:paraId="000966C6" w14:textId="77777777" w:rsidTr="002332E2">
        <w:trPr>
          <w:trHeight w:val="317"/>
        </w:trPr>
        <w:tc>
          <w:tcPr>
            <w:tcW w:w="7315" w:type="dxa"/>
            <w:shd w:val="clear" w:color="auto" w:fill="FFFFCC"/>
          </w:tcPr>
          <w:p w14:paraId="09708157" w14:textId="77777777" w:rsidR="002332E2" w:rsidRDefault="002332E2" w:rsidP="002332E2">
            <w:pPr>
              <w:spacing w:before="40" w:after="40"/>
              <w:rPr>
                <w:sz w:val="20"/>
                <w:szCs w:val="20"/>
              </w:rPr>
            </w:pPr>
            <w:r>
              <w:rPr>
                <w:sz w:val="20"/>
                <w:szCs w:val="20"/>
              </w:rPr>
              <w:t>April</w:t>
            </w:r>
          </w:p>
        </w:tc>
        <w:tc>
          <w:tcPr>
            <w:tcW w:w="7085" w:type="dxa"/>
            <w:shd w:val="clear" w:color="auto" w:fill="FFFFCC"/>
          </w:tcPr>
          <w:p w14:paraId="3C1EAE16" w14:textId="77777777" w:rsidR="002332E2" w:rsidRDefault="002332E2" w:rsidP="002332E2">
            <w:pPr>
              <w:spacing w:before="40" w:after="40"/>
              <w:rPr>
                <w:sz w:val="20"/>
                <w:szCs w:val="20"/>
              </w:rPr>
            </w:pPr>
            <w:r>
              <w:rPr>
                <w:sz w:val="20"/>
                <w:szCs w:val="20"/>
              </w:rPr>
              <w:t>May</w:t>
            </w:r>
          </w:p>
        </w:tc>
      </w:tr>
      <w:tr w:rsidR="002332E2" w14:paraId="342F3A05" w14:textId="77777777" w:rsidTr="002332E2">
        <w:trPr>
          <w:trHeight w:val="317"/>
        </w:trPr>
        <w:tc>
          <w:tcPr>
            <w:tcW w:w="7315" w:type="dxa"/>
            <w:shd w:val="clear" w:color="auto" w:fill="FFFFCC"/>
          </w:tcPr>
          <w:p w14:paraId="03B8792C" w14:textId="77777777" w:rsidR="002332E2" w:rsidRDefault="002332E2" w:rsidP="002332E2">
            <w:pPr>
              <w:spacing w:before="40" w:after="40"/>
              <w:rPr>
                <w:sz w:val="20"/>
                <w:szCs w:val="20"/>
              </w:rPr>
            </w:pPr>
            <w:r>
              <w:rPr>
                <w:sz w:val="20"/>
                <w:szCs w:val="20"/>
              </w:rPr>
              <w:t>June</w:t>
            </w:r>
          </w:p>
        </w:tc>
        <w:tc>
          <w:tcPr>
            <w:tcW w:w="7085" w:type="dxa"/>
            <w:shd w:val="clear" w:color="auto" w:fill="FFFFCC"/>
          </w:tcPr>
          <w:p w14:paraId="570D4C26" w14:textId="77777777" w:rsidR="002332E2" w:rsidRDefault="002332E2" w:rsidP="002332E2">
            <w:pPr>
              <w:spacing w:before="40" w:after="40"/>
              <w:rPr>
                <w:sz w:val="20"/>
                <w:szCs w:val="20"/>
              </w:rPr>
            </w:pPr>
            <w:r>
              <w:rPr>
                <w:sz w:val="20"/>
                <w:szCs w:val="20"/>
              </w:rPr>
              <w:t>July</w:t>
            </w:r>
          </w:p>
        </w:tc>
      </w:tr>
    </w:tbl>
    <w:p w14:paraId="12D1AEE1" w14:textId="77777777" w:rsidR="002332E2" w:rsidRDefault="002332E2" w:rsidP="0011090F">
      <w:pPr>
        <w:sectPr w:rsidR="002332E2" w:rsidSect="004F1008">
          <w:pgSz w:w="15840" w:h="12240" w:orient="landscape"/>
          <w:pgMar w:top="1440" w:right="1440" w:bottom="1440" w:left="1440" w:header="720" w:footer="720" w:gutter="0"/>
          <w:cols w:space="720"/>
          <w:docGrid w:linePitch="360"/>
        </w:sectPr>
      </w:pPr>
    </w:p>
    <w:p w14:paraId="112EB825" w14:textId="77777777" w:rsidR="00082635" w:rsidRDefault="00082635" w:rsidP="00082635">
      <w:pPr>
        <w:pStyle w:val="Appendix"/>
        <w:outlineLvl w:val="0"/>
        <w:rPr>
          <w:rStyle w:val="None"/>
        </w:rPr>
      </w:pPr>
      <w:r>
        <w:rPr>
          <w:rStyle w:val="None"/>
        </w:rPr>
        <w:t>Appendix C</w:t>
      </w:r>
    </w:p>
    <w:p w14:paraId="485B2514" w14:textId="77777777" w:rsidR="00082635" w:rsidRDefault="00664615" w:rsidP="00082635">
      <w:pPr>
        <w:pStyle w:val="AppendixHeading"/>
        <w:rPr>
          <w:rStyle w:val="None"/>
        </w:rPr>
      </w:pPr>
      <w:r>
        <w:rPr>
          <w:rStyle w:val="None"/>
        </w:rPr>
        <w:t>General Assurances Page</w:t>
      </w:r>
    </w:p>
    <w:p w14:paraId="6BAA4E99" w14:textId="77777777" w:rsidR="00082635" w:rsidRDefault="00A02770" w:rsidP="00082635">
      <w:pPr>
        <w:pStyle w:val="BodyText1"/>
        <w:jc w:val="center"/>
        <w:rPr>
          <w:rStyle w:val="None"/>
        </w:rPr>
      </w:pPr>
      <w:r>
        <w:rPr>
          <w:rStyle w:val="None"/>
        </w:rPr>
        <w:t>July 1, 2018</w:t>
      </w:r>
      <w:r w:rsidR="00082635">
        <w:rPr>
          <w:rStyle w:val="None"/>
        </w:rPr>
        <w:t xml:space="preserve"> – June 30, 201</w:t>
      </w:r>
      <w:r>
        <w:rPr>
          <w:rStyle w:val="None"/>
        </w:rPr>
        <w:t>9</w:t>
      </w:r>
    </w:p>
    <w:p w14:paraId="7F9637B8" w14:textId="77777777" w:rsidR="00082635" w:rsidRDefault="00082635" w:rsidP="00082635">
      <w:pPr>
        <w:pStyle w:val="BodyText1"/>
        <w:rPr>
          <w:rStyle w:val="None"/>
        </w:rPr>
      </w:pPr>
      <w:r>
        <w:rPr>
          <w:rStyle w:val="None"/>
          <w:rFonts w:eastAsia="Arial Unicode MS" w:cs="Arial Unicode MS"/>
        </w:rPr>
        <w:t>We agree to comply with the following:</w:t>
      </w:r>
    </w:p>
    <w:p w14:paraId="40E47CAA" w14:textId="77777777" w:rsidR="00082635" w:rsidRDefault="00082635" w:rsidP="00082635">
      <w:pPr>
        <w:pStyle w:val="Bodytext-number"/>
        <w:numPr>
          <w:ilvl w:val="0"/>
          <w:numId w:val="19"/>
        </w:numPr>
        <w:rPr>
          <w:rStyle w:val="None"/>
          <w:position w:val="-4"/>
        </w:rPr>
      </w:pPr>
      <w:r>
        <w:rPr>
          <w:rStyle w:val="None"/>
        </w:rPr>
        <w:t>To provide the appropriate administrative supervision and support necessary to foster success of the project.</w:t>
      </w:r>
    </w:p>
    <w:p w14:paraId="188F521D" w14:textId="77777777" w:rsidR="00082635" w:rsidRDefault="00082635" w:rsidP="00082635">
      <w:pPr>
        <w:pStyle w:val="Bodytext-number"/>
        <w:numPr>
          <w:ilvl w:val="0"/>
          <w:numId w:val="19"/>
        </w:numPr>
        <w:rPr>
          <w:rStyle w:val="None"/>
          <w:position w:val="-4"/>
        </w:rPr>
      </w:pPr>
      <w:r>
        <w:rPr>
          <w:rStyle w:val="None"/>
        </w:rPr>
        <w:t>To operate under a written articulation agreement as is attached to this grant application.</w:t>
      </w:r>
    </w:p>
    <w:p w14:paraId="4D4DD988" w14:textId="24719FCC" w:rsidR="00082635" w:rsidRPr="00464C73" w:rsidRDefault="00082635" w:rsidP="00464C73">
      <w:pPr>
        <w:pStyle w:val="Bodytext-number"/>
        <w:numPr>
          <w:ilvl w:val="0"/>
          <w:numId w:val="19"/>
        </w:numPr>
        <w:rPr>
          <w:rStyle w:val="None"/>
          <w:position w:val="-4"/>
        </w:rPr>
      </w:pPr>
      <w:r>
        <w:rPr>
          <w:rStyle w:val="None"/>
        </w:rPr>
        <w:t>To work cooperatively with the North Carolina Community College System, North Carolina Department of Public Instruction, and the North Carolina Department of Commerce in monitoring and evaluating the program and to submit evaluation data as required.</w:t>
      </w:r>
    </w:p>
    <w:p w14:paraId="3E9F1CAF" w14:textId="77777777" w:rsidR="00082635" w:rsidRDefault="00082635" w:rsidP="00082635">
      <w:pPr>
        <w:pStyle w:val="Bodytext-number"/>
        <w:numPr>
          <w:ilvl w:val="0"/>
          <w:numId w:val="19"/>
        </w:numPr>
        <w:rPr>
          <w:rStyle w:val="None"/>
          <w:position w:val="-4"/>
        </w:rPr>
      </w:pPr>
      <w:r>
        <w:rPr>
          <w:rStyle w:val="None"/>
        </w:rPr>
        <w:t>To supplement, expand, and not supplant funding for existing programs, activities, or services.</w:t>
      </w:r>
    </w:p>
    <w:p w14:paraId="791C3D16" w14:textId="77777777" w:rsidR="00082635" w:rsidRDefault="00082635" w:rsidP="00082635">
      <w:pPr>
        <w:pStyle w:val="Bodytext-number"/>
        <w:numPr>
          <w:ilvl w:val="0"/>
          <w:numId w:val="19"/>
        </w:numPr>
        <w:rPr>
          <w:rStyle w:val="None"/>
          <w:position w:val="-4"/>
        </w:rPr>
      </w:pPr>
      <w:r>
        <w:rPr>
          <w:rStyle w:val="None"/>
        </w:rPr>
        <w:t>To demonstrate commitment to the project by providing appropriate time and personnel to complete the objectives and outcomes of the project and all overhead costs, classrooms, and laboratory costs.</w:t>
      </w:r>
    </w:p>
    <w:p w14:paraId="4B607B30" w14:textId="77777777" w:rsidR="00082635" w:rsidRDefault="00082635" w:rsidP="00082635">
      <w:pPr>
        <w:pStyle w:val="Bodytext-number"/>
        <w:numPr>
          <w:ilvl w:val="0"/>
          <w:numId w:val="19"/>
        </w:numPr>
        <w:rPr>
          <w:rStyle w:val="None"/>
          <w:position w:val="-4"/>
        </w:rPr>
      </w:pPr>
      <w:r>
        <w:rPr>
          <w:rStyle w:val="None"/>
        </w:rPr>
        <w:t>To ascertain that members of the consortium are in compliance with applicable federal and state laws to promote equal opportunity for all participants without regard to race, color, religion, gender, age, disability, political affiliation, or national origin.</w:t>
      </w:r>
    </w:p>
    <w:p w14:paraId="4F62C690" w14:textId="77777777" w:rsidR="00082635" w:rsidRDefault="00082635" w:rsidP="00082635">
      <w:pPr>
        <w:pStyle w:val="Bodytext-number"/>
        <w:numPr>
          <w:ilvl w:val="0"/>
          <w:numId w:val="19"/>
        </w:numPr>
        <w:rPr>
          <w:rStyle w:val="None"/>
          <w:position w:val="-4"/>
        </w:rPr>
      </w:pPr>
      <w:r>
        <w:rPr>
          <w:rStyle w:val="None"/>
        </w:rPr>
        <w:t>To provide programs, services, and activities that conform to the applicable standards of performance and measures of effectiveness required of academic and technical education programs in North Carolina.</w:t>
      </w:r>
    </w:p>
    <w:p w14:paraId="1B687242" w14:textId="4DF0D567" w:rsidR="00082635" w:rsidRDefault="00082635" w:rsidP="00082635">
      <w:pPr>
        <w:pStyle w:val="Bodytext-number"/>
        <w:numPr>
          <w:ilvl w:val="0"/>
          <w:numId w:val="19"/>
        </w:numPr>
        <w:rPr>
          <w:rStyle w:val="None"/>
          <w:position w:val="-4"/>
        </w:rPr>
      </w:pPr>
      <w:r>
        <w:rPr>
          <w:rStyle w:val="None"/>
        </w:rPr>
        <w:t xml:space="preserve">To attest that all funds will be used to support the cost of only those activities described in the proposal and approved by the </w:t>
      </w:r>
      <w:r w:rsidR="00BC6DDC">
        <w:rPr>
          <w:rStyle w:val="None"/>
        </w:rPr>
        <w:t xml:space="preserve">State Board of </w:t>
      </w:r>
      <w:r w:rsidR="009C6C78">
        <w:rPr>
          <w:rStyle w:val="None"/>
        </w:rPr>
        <w:t>Education</w:t>
      </w:r>
      <w:r w:rsidR="00D00CFB">
        <w:rPr>
          <w:rStyle w:val="None"/>
        </w:rPr>
        <w:t xml:space="preserve"> and the</w:t>
      </w:r>
      <w:r w:rsidR="009C6C78">
        <w:rPr>
          <w:rStyle w:val="None"/>
        </w:rPr>
        <w:t xml:space="preserve"> </w:t>
      </w:r>
      <w:r>
        <w:rPr>
          <w:rStyle w:val="None"/>
        </w:rPr>
        <w:t>State Board of Comm</w:t>
      </w:r>
      <w:r w:rsidR="009C6C78">
        <w:rPr>
          <w:rStyle w:val="None"/>
        </w:rPr>
        <w:t>unity Colleges</w:t>
      </w:r>
      <w:r w:rsidR="00464C73">
        <w:rPr>
          <w:rStyle w:val="None"/>
        </w:rPr>
        <w:t>.</w:t>
      </w:r>
      <w:r w:rsidR="009C6C78">
        <w:rPr>
          <w:rStyle w:val="None"/>
        </w:rPr>
        <w:t xml:space="preserve"> </w:t>
      </w:r>
    </w:p>
    <w:p w14:paraId="10F40FB1" w14:textId="77777777" w:rsidR="00082635" w:rsidRPr="005317CC" w:rsidRDefault="00082635" w:rsidP="00082635">
      <w:pPr>
        <w:pStyle w:val="Bodytext-number"/>
        <w:numPr>
          <w:ilvl w:val="0"/>
          <w:numId w:val="19"/>
        </w:numPr>
        <w:rPr>
          <w:rStyle w:val="None"/>
          <w:position w:val="-4"/>
        </w:rPr>
      </w:pPr>
      <w:r>
        <w:rPr>
          <w:rStyle w:val="None"/>
        </w:rPr>
        <w:t>To establish such fiscal control and accounting procedures as may be necessary for proper disbursement of and accounting for all project funds.</w:t>
      </w:r>
    </w:p>
    <w:p w14:paraId="7E0AB83D" w14:textId="77777777" w:rsidR="00F02AFB" w:rsidRPr="00664615" w:rsidRDefault="005317CC" w:rsidP="00F02AFB">
      <w:pPr>
        <w:pStyle w:val="Bodytext-number"/>
        <w:numPr>
          <w:ilvl w:val="0"/>
          <w:numId w:val="19"/>
        </w:numPr>
        <w:rPr>
          <w:rStyle w:val="None"/>
          <w:position w:val="-4"/>
        </w:rPr>
      </w:pPr>
      <w:r>
        <w:rPr>
          <w:rStyle w:val="None"/>
          <w:position w:val="-4"/>
        </w:rPr>
        <w:t>To ensure funds</w:t>
      </w:r>
      <w:r w:rsidRPr="005317CC">
        <w:rPr>
          <w:rStyle w:val="None"/>
          <w:position w:val="-4"/>
        </w:rPr>
        <w:t xml:space="preserve"> awarded through this program </w:t>
      </w:r>
      <w:r>
        <w:rPr>
          <w:rStyle w:val="None"/>
          <w:position w:val="-4"/>
        </w:rPr>
        <w:t>will</w:t>
      </w:r>
      <w:r w:rsidRPr="005317CC">
        <w:rPr>
          <w:rStyle w:val="None"/>
          <w:position w:val="-4"/>
        </w:rPr>
        <w:t xml:space="preserve"> be reinvested in the career pathway on which the metrics/data and narrative reflect.</w:t>
      </w:r>
    </w:p>
    <w:p w14:paraId="7C4AEC2D" w14:textId="77777777" w:rsidR="00F02AFB" w:rsidRDefault="00F02AFB" w:rsidP="00F02AFB">
      <w:pPr>
        <w:pStyle w:val="Bodytext-number"/>
        <w:rPr>
          <w:rStyle w:val="None"/>
          <w:rFonts w:asciiTheme="minorHAnsi" w:eastAsiaTheme="minorHAnsi" w:hAnsiTheme="minorHAnsi" w:cstheme="minorBidi"/>
          <w:color w:val="auto"/>
          <w:position w:val="-4"/>
          <w:bdr w:val="none" w:sz="0" w:space="0" w:color="auto"/>
        </w:rPr>
      </w:pPr>
    </w:p>
    <w:tbl>
      <w:tblPr>
        <w:tblW w:w="9287" w:type="dxa"/>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56"/>
        <w:gridCol w:w="519"/>
        <w:gridCol w:w="2612"/>
      </w:tblGrid>
      <w:tr w:rsidR="009C6C78" w14:paraId="1112C404" w14:textId="77777777" w:rsidTr="003921F6">
        <w:trPr>
          <w:trHeight w:val="864"/>
        </w:trPr>
        <w:tc>
          <w:tcPr>
            <w:tcW w:w="6156"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14:paraId="61536977" w14:textId="77777777" w:rsidR="009C6C78" w:rsidRDefault="009C6C78" w:rsidP="009C6C78">
            <w:pPr>
              <w:pStyle w:val="Body-table"/>
            </w:pPr>
            <w:r>
              <w:rPr>
                <w:rStyle w:val="None"/>
              </w:rPr>
              <w:t>Community College President(s) Signature(s)</w:t>
            </w:r>
          </w:p>
        </w:tc>
        <w:tc>
          <w:tcPr>
            <w:tcW w:w="51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14:paraId="5801E274" w14:textId="77777777" w:rsidR="009C6C78" w:rsidRDefault="009C6C78" w:rsidP="009C6C78"/>
        </w:tc>
        <w:tc>
          <w:tcPr>
            <w:tcW w:w="261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14:paraId="5B596F61" w14:textId="77777777" w:rsidR="009C6C78" w:rsidRDefault="009C6C78" w:rsidP="009C6C78">
            <w:pPr>
              <w:pStyle w:val="Body-table"/>
            </w:pPr>
            <w:r>
              <w:rPr>
                <w:rStyle w:val="None"/>
              </w:rPr>
              <w:t>Date</w:t>
            </w:r>
          </w:p>
        </w:tc>
      </w:tr>
      <w:tr w:rsidR="009C6C78" w14:paraId="15397BA9" w14:textId="77777777" w:rsidTr="003921F6">
        <w:trPr>
          <w:trHeight w:val="864"/>
        </w:trPr>
        <w:tc>
          <w:tcPr>
            <w:tcW w:w="6156" w:type="dxa"/>
            <w:tcBorders>
              <w:top w:val="single" w:sz="4" w:space="0" w:color="auto"/>
              <w:left w:val="nil"/>
              <w:bottom w:val="nil"/>
              <w:right w:val="nil"/>
            </w:tcBorders>
            <w:shd w:val="clear" w:color="auto" w:fill="auto"/>
            <w:tcMar>
              <w:top w:w="80" w:type="dxa"/>
              <w:left w:w="80" w:type="dxa"/>
              <w:bottom w:w="80" w:type="dxa"/>
              <w:right w:w="80" w:type="dxa"/>
            </w:tcMar>
          </w:tcPr>
          <w:p w14:paraId="17F696E3" w14:textId="77777777" w:rsidR="009C6C78" w:rsidRDefault="009C6C78" w:rsidP="009C6C78">
            <w:pPr>
              <w:pStyle w:val="Body-table"/>
            </w:pPr>
            <w:r>
              <w:rPr>
                <w:rStyle w:val="None"/>
              </w:rPr>
              <w:t>Superintendent(s) Signature(s)</w:t>
            </w:r>
          </w:p>
        </w:tc>
        <w:tc>
          <w:tcPr>
            <w:tcW w:w="519" w:type="dxa"/>
            <w:tcBorders>
              <w:top w:val="single" w:sz="4" w:space="0" w:color="auto"/>
              <w:left w:val="nil"/>
              <w:bottom w:val="nil"/>
              <w:right w:val="nil"/>
            </w:tcBorders>
            <w:shd w:val="clear" w:color="auto" w:fill="auto"/>
            <w:tcMar>
              <w:top w:w="80" w:type="dxa"/>
              <w:left w:w="80" w:type="dxa"/>
              <w:bottom w:w="80" w:type="dxa"/>
              <w:right w:w="80" w:type="dxa"/>
            </w:tcMar>
          </w:tcPr>
          <w:p w14:paraId="6A07363D" w14:textId="77777777" w:rsidR="009C6C78" w:rsidRDefault="009C6C78" w:rsidP="009C6C78"/>
        </w:tc>
        <w:tc>
          <w:tcPr>
            <w:tcW w:w="2612" w:type="dxa"/>
            <w:tcBorders>
              <w:top w:val="single" w:sz="4" w:space="0" w:color="auto"/>
              <w:left w:val="nil"/>
              <w:bottom w:val="nil"/>
              <w:right w:val="nil"/>
            </w:tcBorders>
            <w:shd w:val="clear" w:color="auto" w:fill="auto"/>
            <w:tcMar>
              <w:top w:w="80" w:type="dxa"/>
              <w:left w:w="80" w:type="dxa"/>
              <w:bottom w:w="80" w:type="dxa"/>
              <w:right w:w="80" w:type="dxa"/>
            </w:tcMar>
          </w:tcPr>
          <w:p w14:paraId="31B8AFB5" w14:textId="77777777" w:rsidR="009C6C78" w:rsidRDefault="009C6C78" w:rsidP="009C6C78">
            <w:pPr>
              <w:pStyle w:val="Body-table"/>
            </w:pPr>
            <w:r>
              <w:rPr>
                <w:rStyle w:val="None"/>
              </w:rPr>
              <w:t>Date</w:t>
            </w:r>
          </w:p>
        </w:tc>
      </w:tr>
    </w:tbl>
    <w:p w14:paraId="5949D21E" w14:textId="77777777" w:rsidR="00664615" w:rsidRDefault="00664615">
      <w:pPr>
        <w:rPr>
          <w:rStyle w:val="None"/>
          <w:rFonts w:ascii="Times New Roman" w:eastAsia="Arial Unicode MS" w:hAnsi="Times New Roman" w:cs="Arial Unicode MS"/>
          <w:color w:val="000000"/>
          <w:sz w:val="24"/>
          <w:szCs w:val="24"/>
          <w:u w:color="000000"/>
          <w:bdr w:val="nil"/>
        </w:rPr>
      </w:pPr>
      <w:r>
        <w:rPr>
          <w:rStyle w:val="None"/>
          <w:sz w:val="24"/>
          <w:szCs w:val="24"/>
        </w:rPr>
        <w:br w:type="page"/>
      </w:r>
    </w:p>
    <w:p w14:paraId="000EACEF" w14:textId="77777777" w:rsidR="00082635" w:rsidRDefault="009C6C78" w:rsidP="00664615">
      <w:pPr>
        <w:pStyle w:val="Bodytext-number"/>
        <w:spacing w:after="0"/>
        <w:ind w:left="-90"/>
        <w:jc w:val="center"/>
        <w:rPr>
          <w:rStyle w:val="None"/>
          <w:sz w:val="24"/>
          <w:szCs w:val="24"/>
        </w:rPr>
      </w:pPr>
      <w:r>
        <w:rPr>
          <w:rStyle w:val="None"/>
          <w:sz w:val="24"/>
          <w:szCs w:val="24"/>
        </w:rPr>
        <w:t>Appendix D</w:t>
      </w:r>
    </w:p>
    <w:p w14:paraId="4E0CECBE" w14:textId="77777777" w:rsidR="009C6C78" w:rsidRDefault="009C6C78" w:rsidP="00664615">
      <w:pPr>
        <w:pStyle w:val="Bodytext-number"/>
        <w:spacing w:after="0"/>
        <w:ind w:left="-90"/>
        <w:jc w:val="center"/>
        <w:rPr>
          <w:rStyle w:val="None"/>
          <w:sz w:val="24"/>
          <w:szCs w:val="24"/>
        </w:rPr>
      </w:pPr>
    </w:p>
    <w:p w14:paraId="60E31D66" w14:textId="77777777" w:rsidR="009C6C78" w:rsidRPr="00664615" w:rsidRDefault="009C6C78" w:rsidP="00664615">
      <w:pPr>
        <w:pStyle w:val="Bodytext-number"/>
        <w:spacing w:after="0"/>
        <w:ind w:left="-90"/>
        <w:jc w:val="center"/>
        <w:rPr>
          <w:rStyle w:val="None"/>
          <w:rFonts w:ascii="Arial" w:hAnsi="Arial" w:cs="Arial"/>
          <w:b/>
          <w:sz w:val="28"/>
          <w:szCs w:val="28"/>
        </w:rPr>
      </w:pPr>
      <w:r w:rsidRPr="00664615">
        <w:rPr>
          <w:rStyle w:val="None"/>
          <w:rFonts w:ascii="Arial" w:hAnsi="Arial" w:cs="Arial"/>
          <w:b/>
          <w:sz w:val="28"/>
          <w:szCs w:val="28"/>
        </w:rPr>
        <w:t>Consortia Members</w:t>
      </w:r>
    </w:p>
    <w:p w14:paraId="03EBBA82" w14:textId="77777777" w:rsidR="00082635" w:rsidRPr="00F02AFB" w:rsidRDefault="00082635" w:rsidP="007A7E93">
      <w:pPr>
        <w:pStyle w:val="Bodytext-number"/>
        <w:spacing w:after="0"/>
        <w:ind w:left="683"/>
        <w:rPr>
          <w:rStyle w:val="None"/>
          <w:sz w:val="24"/>
          <w:szCs w:val="24"/>
        </w:rPr>
      </w:pPr>
    </w:p>
    <w:p w14:paraId="055EC8A6" w14:textId="13EFBC1B" w:rsidR="00082635" w:rsidRDefault="00082635" w:rsidP="007A7E93">
      <w:pPr>
        <w:pStyle w:val="Bodytext-number"/>
        <w:spacing w:after="0"/>
        <w:ind w:left="270"/>
        <w:rPr>
          <w:rStyle w:val="None"/>
          <w:sz w:val="24"/>
          <w:szCs w:val="24"/>
        </w:rPr>
      </w:pPr>
      <w:r>
        <w:rPr>
          <w:rStyle w:val="None"/>
          <w:b/>
          <w:bCs/>
          <w:sz w:val="24"/>
          <w:szCs w:val="24"/>
        </w:rPr>
        <w:t>Memorandum of Understanding</w:t>
      </w:r>
      <w:r w:rsidR="007A7E93">
        <w:rPr>
          <w:rStyle w:val="None"/>
          <w:sz w:val="24"/>
          <w:szCs w:val="24"/>
        </w:rPr>
        <w:t xml:space="preserve"> between Community College,</w:t>
      </w:r>
      <w:r>
        <w:rPr>
          <w:rStyle w:val="None"/>
          <w:sz w:val="24"/>
          <w:szCs w:val="24"/>
        </w:rPr>
        <w:t xml:space="preserve"> LEA(s), and Workforce Development</w:t>
      </w:r>
      <w:r w:rsidR="00BB7E48">
        <w:rPr>
          <w:rStyle w:val="None"/>
          <w:sz w:val="24"/>
          <w:szCs w:val="24"/>
        </w:rPr>
        <w:t xml:space="preserve"> </w:t>
      </w:r>
      <w:r>
        <w:rPr>
          <w:rStyle w:val="None"/>
          <w:sz w:val="24"/>
          <w:szCs w:val="24"/>
        </w:rPr>
        <w:t>Board</w:t>
      </w:r>
      <w:r w:rsidR="00464C73">
        <w:rPr>
          <w:rStyle w:val="None"/>
          <w:sz w:val="24"/>
          <w:szCs w:val="24"/>
        </w:rPr>
        <w:t>s</w:t>
      </w:r>
      <w:r>
        <w:rPr>
          <w:rStyle w:val="None"/>
          <w:sz w:val="24"/>
          <w:szCs w:val="24"/>
        </w:rPr>
        <w:t xml:space="preserve"> outlining the general partner roles, intent to cooperate, and support in building this pathway can be submitted two</w:t>
      </w:r>
      <w:r w:rsidR="00BB7E48">
        <w:rPr>
          <w:rStyle w:val="None"/>
          <w:sz w:val="24"/>
          <w:szCs w:val="24"/>
        </w:rPr>
        <w:t xml:space="preserve"> </w:t>
      </w:r>
      <w:r>
        <w:rPr>
          <w:rStyle w:val="None"/>
          <w:sz w:val="24"/>
          <w:szCs w:val="24"/>
        </w:rPr>
        <w:t>months after the awarding of the grant. Initial letters of cooperation and support are encouraged in the initial proposal.</w:t>
      </w:r>
      <w:r w:rsidR="00664615">
        <w:rPr>
          <w:rStyle w:val="None"/>
          <w:sz w:val="24"/>
          <w:szCs w:val="24"/>
        </w:rPr>
        <w:t xml:space="preserve"> </w:t>
      </w:r>
    </w:p>
    <w:p w14:paraId="20443D5B" w14:textId="77777777" w:rsidR="002332E2" w:rsidRPr="002332E2" w:rsidRDefault="002332E2" w:rsidP="002332E2">
      <w:pPr>
        <w:rPr>
          <w:sz w:val="28"/>
          <w:szCs w:val="28"/>
        </w:rPr>
      </w:pPr>
    </w:p>
    <w:sectPr w:rsidR="002332E2" w:rsidRPr="002332E2" w:rsidSect="002332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8F656" w14:textId="77777777" w:rsidR="00B55FF6" w:rsidRDefault="00B55FF6" w:rsidP="000300E5">
      <w:pPr>
        <w:spacing w:after="0" w:line="240" w:lineRule="auto"/>
      </w:pPr>
      <w:r>
        <w:separator/>
      </w:r>
    </w:p>
  </w:endnote>
  <w:endnote w:type="continuationSeparator" w:id="0">
    <w:p w14:paraId="228B5359" w14:textId="77777777" w:rsidR="00B55FF6" w:rsidRDefault="00B55FF6" w:rsidP="0003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NewCenturySchlbk-Roman">
    <w:altName w:val="Cambria"/>
    <w:panose1 w:val="020B06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95C0E" w14:textId="77777777" w:rsidR="00B55FF6" w:rsidRDefault="00B55FF6" w:rsidP="000300E5">
      <w:pPr>
        <w:spacing w:after="0" w:line="240" w:lineRule="auto"/>
      </w:pPr>
      <w:r>
        <w:separator/>
      </w:r>
    </w:p>
  </w:footnote>
  <w:footnote w:type="continuationSeparator" w:id="0">
    <w:p w14:paraId="0B78FF56" w14:textId="77777777" w:rsidR="00B55FF6" w:rsidRDefault="00B55FF6" w:rsidP="00030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A6A"/>
    <w:multiLevelType w:val="multilevel"/>
    <w:tmpl w:val="BC662970"/>
    <w:lvl w:ilvl="0">
      <w:start w:val="1"/>
      <w:numFmt w:val="decimal"/>
      <w:lvlText w:val="%1."/>
      <w:lvlJc w:val="left"/>
      <w:pPr>
        <w:ind w:left="63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3150" w:hanging="720"/>
      </w:pPr>
      <w:rPr>
        <w:rFonts w:hint="default"/>
      </w:rPr>
    </w:lvl>
    <w:lvl w:ilvl="4">
      <w:start w:val="1"/>
      <w:numFmt w:val="decimal"/>
      <w:isLgl/>
      <w:lvlText w:val="%1.%2.%3.%4.%5."/>
      <w:lvlJc w:val="left"/>
      <w:pPr>
        <w:ind w:left="4230" w:hanging="1080"/>
      </w:pPr>
      <w:rPr>
        <w:rFonts w:hint="default"/>
      </w:rPr>
    </w:lvl>
    <w:lvl w:ilvl="5">
      <w:start w:val="1"/>
      <w:numFmt w:val="decimal"/>
      <w:isLgl/>
      <w:lvlText w:val="%1.%2.%3.%4.%5.%6."/>
      <w:lvlJc w:val="left"/>
      <w:pPr>
        <w:ind w:left="4950"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50" w:hanging="1440"/>
      </w:pPr>
      <w:rPr>
        <w:rFonts w:hint="default"/>
      </w:rPr>
    </w:lvl>
    <w:lvl w:ilvl="8">
      <w:start w:val="1"/>
      <w:numFmt w:val="decimal"/>
      <w:isLgl/>
      <w:lvlText w:val="%1.%2.%3.%4.%5.%6.%7.%8.%9."/>
      <w:lvlJc w:val="left"/>
      <w:pPr>
        <w:ind w:left="7830" w:hanging="1800"/>
      </w:pPr>
      <w:rPr>
        <w:rFonts w:hint="default"/>
      </w:rPr>
    </w:lvl>
  </w:abstractNum>
  <w:abstractNum w:abstractNumId="1" w15:restartNumberingAfterBreak="0">
    <w:nsid w:val="10316AFD"/>
    <w:multiLevelType w:val="hybridMultilevel"/>
    <w:tmpl w:val="88B05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B67C0"/>
    <w:multiLevelType w:val="hybridMultilevel"/>
    <w:tmpl w:val="B880A4A4"/>
    <w:numStyleLink w:val="ImportedStyle2"/>
  </w:abstractNum>
  <w:abstractNum w:abstractNumId="3" w15:restartNumberingAfterBreak="0">
    <w:nsid w:val="160C7490"/>
    <w:multiLevelType w:val="hybridMultilevel"/>
    <w:tmpl w:val="032E338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19C43062"/>
    <w:multiLevelType w:val="hybridMultilevel"/>
    <w:tmpl w:val="C06C60F0"/>
    <w:numStyleLink w:val="ImportedStyle11"/>
  </w:abstractNum>
  <w:abstractNum w:abstractNumId="5" w15:restartNumberingAfterBreak="0">
    <w:nsid w:val="24877FAA"/>
    <w:multiLevelType w:val="hybridMultilevel"/>
    <w:tmpl w:val="32F8C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55165"/>
    <w:multiLevelType w:val="hybridMultilevel"/>
    <w:tmpl w:val="F306F86C"/>
    <w:lvl w:ilvl="0" w:tplc="730048FA">
      <w:start w:val="1"/>
      <w:numFmt w:val="decimal"/>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7" w15:restartNumberingAfterBreak="0">
    <w:nsid w:val="27EE0710"/>
    <w:multiLevelType w:val="hybridMultilevel"/>
    <w:tmpl w:val="25CEADBC"/>
    <w:numStyleLink w:val="ImportedStyle8"/>
  </w:abstractNum>
  <w:abstractNum w:abstractNumId="8" w15:restartNumberingAfterBreak="0">
    <w:nsid w:val="28BE3549"/>
    <w:multiLevelType w:val="hybridMultilevel"/>
    <w:tmpl w:val="862A7FD6"/>
    <w:numStyleLink w:val="Bullet"/>
  </w:abstractNum>
  <w:abstractNum w:abstractNumId="9" w15:restartNumberingAfterBreak="0">
    <w:nsid w:val="2E0077A0"/>
    <w:multiLevelType w:val="multilevel"/>
    <w:tmpl w:val="C9B01A1E"/>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15:restartNumberingAfterBreak="0">
    <w:nsid w:val="346E16D0"/>
    <w:multiLevelType w:val="hybridMultilevel"/>
    <w:tmpl w:val="D25CA45A"/>
    <w:styleLink w:val="ImportedStyle7"/>
    <w:lvl w:ilvl="0" w:tplc="82707060">
      <w:start w:val="1"/>
      <w:numFmt w:val="upperLetter"/>
      <w:suff w:val="nothing"/>
      <w:lvlText w:val="%1."/>
      <w:lvlJc w:val="left"/>
      <w:pPr>
        <w:tabs>
          <w:tab w:val="left" w:pos="1080"/>
        </w:tabs>
        <w:ind w:left="720" w:firstLine="1080"/>
      </w:pPr>
      <w:rPr>
        <w:rFonts w:hAnsi="Arial Unicode MS"/>
        <w:caps w:val="0"/>
        <w:smallCaps w:val="0"/>
        <w:strike w:val="0"/>
        <w:dstrike w:val="0"/>
        <w:outline w:val="0"/>
        <w:emboss w:val="0"/>
        <w:imprint w:val="0"/>
        <w:spacing w:val="0"/>
        <w:w w:val="100"/>
        <w:kern w:val="0"/>
        <w:position w:val="0"/>
        <w:highlight w:val="none"/>
        <w:vertAlign w:val="baseline"/>
      </w:rPr>
    </w:lvl>
    <w:lvl w:ilvl="1" w:tplc="9E72F35E">
      <w:start w:val="1"/>
      <w:numFmt w:val="lowerLetter"/>
      <w:suff w:val="nothing"/>
      <w:lvlText w:val="%2."/>
      <w:lvlJc w:val="left"/>
      <w:pPr>
        <w:tabs>
          <w:tab w:val="left" w:pos="1080"/>
        </w:tabs>
        <w:ind w:left="96" w:firstLine="984"/>
      </w:pPr>
      <w:rPr>
        <w:rFonts w:hAnsi="Arial Unicode MS"/>
        <w:caps w:val="0"/>
        <w:smallCaps w:val="0"/>
        <w:strike w:val="0"/>
        <w:dstrike w:val="0"/>
        <w:outline w:val="0"/>
        <w:emboss w:val="0"/>
        <w:imprint w:val="0"/>
        <w:spacing w:val="0"/>
        <w:w w:val="100"/>
        <w:kern w:val="0"/>
        <w:position w:val="0"/>
        <w:highlight w:val="none"/>
        <w:vertAlign w:val="baseline"/>
      </w:rPr>
    </w:lvl>
    <w:lvl w:ilvl="2" w:tplc="05C26618">
      <w:start w:val="1"/>
      <w:numFmt w:val="lowerRoman"/>
      <w:suff w:val="nothing"/>
      <w:lvlText w:val="%3."/>
      <w:lvlJc w:val="left"/>
      <w:pPr>
        <w:tabs>
          <w:tab w:val="left" w:pos="1080"/>
        </w:tabs>
        <w:ind w:left="2160" w:firstLine="1080"/>
      </w:pPr>
      <w:rPr>
        <w:rFonts w:hAnsi="Arial Unicode MS"/>
        <w:caps w:val="0"/>
        <w:smallCaps w:val="0"/>
        <w:strike w:val="0"/>
        <w:dstrike w:val="0"/>
        <w:outline w:val="0"/>
        <w:emboss w:val="0"/>
        <w:imprint w:val="0"/>
        <w:spacing w:val="0"/>
        <w:w w:val="100"/>
        <w:kern w:val="0"/>
        <w:position w:val="0"/>
        <w:highlight w:val="none"/>
        <w:vertAlign w:val="baseline"/>
      </w:rPr>
    </w:lvl>
    <w:lvl w:ilvl="3" w:tplc="01881258">
      <w:start w:val="1"/>
      <w:numFmt w:val="decimal"/>
      <w:suff w:val="nothing"/>
      <w:lvlText w:val="%4."/>
      <w:lvlJc w:val="left"/>
      <w:pPr>
        <w:tabs>
          <w:tab w:val="left" w:pos="1080"/>
        </w:tabs>
        <w:ind w:left="2880" w:firstLine="1080"/>
      </w:pPr>
      <w:rPr>
        <w:rFonts w:hAnsi="Arial Unicode MS"/>
        <w:caps w:val="0"/>
        <w:smallCaps w:val="0"/>
        <w:strike w:val="0"/>
        <w:dstrike w:val="0"/>
        <w:outline w:val="0"/>
        <w:emboss w:val="0"/>
        <w:imprint w:val="0"/>
        <w:spacing w:val="0"/>
        <w:w w:val="100"/>
        <w:kern w:val="0"/>
        <w:position w:val="0"/>
        <w:highlight w:val="none"/>
        <w:vertAlign w:val="baseline"/>
      </w:rPr>
    </w:lvl>
    <w:lvl w:ilvl="4" w:tplc="FFC23CCE">
      <w:start w:val="1"/>
      <w:numFmt w:val="lowerLetter"/>
      <w:suff w:val="nothing"/>
      <w:lvlText w:val="%5."/>
      <w:lvlJc w:val="left"/>
      <w:pPr>
        <w:tabs>
          <w:tab w:val="left" w:pos="1080"/>
        </w:tabs>
        <w:ind w:left="3600" w:firstLine="1080"/>
      </w:pPr>
      <w:rPr>
        <w:rFonts w:hAnsi="Arial Unicode MS"/>
        <w:caps w:val="0"/>
        <w:smallCaps w:val="0"/>
        <w:strike w:val="0"/>
        <w:dstrike w:val="0"/>
        <w:outline w:val="0"/>
        <w:emboss w:val="0"/>
        <w:imprint w:val="0"/>
        <w:spacing w:val="0"/>
        <w:w w:val="100"/>
        <w:kern w:val="0"/>
        <w:position w:val="0"/>
        <w:highlight w:val="none"/>
        <w:vertAlign w:val="baseline"/>
      </w:rPr>
    </w:lvl>
    <w:lvl w:ilvl="5" w:tplc="09BE3DB6">
      <w:start w:val="1"/>
      <w:numFmt w:val="lowerRoman"/>
      <w:suff w:val="nothing"/>
      <w:lvlText w:val="%6."/>
      <w:lvlJc w:val="left"/>
      <w:pPr>
        <w:tabs>
          <w:tab w:val="left" w:pos="1080"/>
        </w:tabs>
        <w:ind w:left="4320" w:firstLine="1080"/>
      </w:pPr>
      <w:rPr>
        <w:rFonts w:hAnsi="Arial Unicode MS"/>
        <w:caps w:val="0"/>
        <w:smallCaps w:val="0"/>
        <w:strike w:val="0"/>
        <w:dstrike w:val="0"/>
        <w:outline w:val="0"/>
        <w:emboss w:val="0"/>
        <w:imprint w:val="0"/>
        <w:spacing w:val="0"/>
        <w:w w:val="100"/>
        <w:kern w:val="0"/>
        <w:position w:val="0"/>
        <w:highlight w:val="none"/>
        <w:vertAlign w:val="baseline"/>
      </w:rPr>
    </w:lvl>
    <w:lvl w:ilvl="6" w:tplc="E53003DC">
      <w:start w:val="1"/>
      <w:numFmt w:val="decimal"/>
      <w:suff w:val="nothing"/>
      <w:lvlText w:val="%7."/>
      <w:lvlJc w:val="left"/>
      <w:pPr>
        <w:tabs>
          <w:tab w:val="left" w:pos="1080"/>
        </w:tabs>
        <w:ind w:left="5040" w:firstLine="1080"/>
      </w:pPr>
      <w:rPr>
        <w:rFonts w:hAnsi="Arial Unicode MS"/>
        <w:caps w:val="0"/>
        <w:smallCaps w:val="0"/>
        <w:strike w:val="0"/>
        <w:dstrike w:val="0"/>
        <w:outline w:val="0"/>
        <w:emboss w:val="0"/>
        <w:imprint w:val="0"/>
        <w:spacing w:val="0"/>
        <w:w w:val="100"/>
        <w:kern w:val="0"/>
        <w:position w:val="0"/>
        <w:highlight w:val="none"/>
        <w:vertAlign w:val="baseline"/>
      </w:rPr>
    </w:lvl>
    <w:lvl w:ilvl="7" w:tplc="581E1196">
      <w:start w:val="1"/>
      <w:numFmt w:val="lowerLetter"/>
      <w:suff w:val="nothing"/>
      <w:lvlText w:val="%8."/>
      <w:lvlJc w:val="left"/>
      <w:pPr>
        <w:tabs>
          <w:tab w:val="left" w:pos="1080"/>
        </w:tabs>
        <w:ind w:left="5760" w:firstLine="1080"/>
      </w:pPr>
      <w:rPr>
        <w:rFonts w:hAnsi="Arial Unicode MS"/>
        <w:caps w:val="0"/>
        <w:smallCaps w:val="0"/>
        <w:strike w:val="0"/>
        <w:dstrike w:val="0"/>
        <w:outline w:val="0"/>
        <w:emboss w:val="0"/>
        <w:imprint w:val="0"/>
        <w:spacing w:val="0"/>
        <w:w w:val="100"/>
        <w:kern w:val="0"/>
        <w:position w:val="0"/>
        <w:highlight w:val="none"/>
        <w:vertAlign w:val="baseline"/>
      </w:rPr>
    </w:lvl>
    <w:lvl w:ilvl="8" w:tplc="2BA81F70">
      <w:start w:val="1"/>
      <w:numFmt w:val="lowerRoman"/>
      <w:suff w:val="nothing"/>
      <w:lvlText w:val="%9."/>
      <w:lvlJc w:val="left"/>
      <w:pPr>
        <w:tabs>
          <w:tab w:val="left" w:pos="1080"/>
        </w:tabs>
        <w:ind w:left="6480" w:firstLine="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8AC587E"/>
    <w:multiLevelType w:val="multilevel"/>
    <w:tmpl w:val="AF363BB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47FD0292"/>
    <w:multiLevelType w:val="hybridMultilevel"/>
    <w:tmpl w:val="3E022272"/>
    <w:lvl w:ilvl="0" w:tplc="47A4E1A6">
      <w:start w:val="5"/>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303E3"/>
    <w:multiLevelType w:val="hybridMultilevel"/>
    <w:tmpl w:val="3F702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8453C"/>
    <w:multiLevelType w:val="hybridMultilevel"/>
    <w:tmpl w:val="B880A4A4"/>
    <w:styleLink w:val="ImportedStyle2"/>
    <w:lvl w:ilvl="0" w:tplc="DAB4E57E">
      <w:start w:val="1"/>
      <w:numFmt w:val="decimal"/>
      <w:lvlText w:val="%1."/>
      <w:lvlJc w:val="left"/>
      <w:pPr>
        <w:ind w:left="3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246D544">
      <w:start w:val="1"/>
      <w:numFmt w:val="lowerLetter"/>
      <w:suff w:val="nothing"/>
      <w:lvlText w:val="%2."/>
      <w:lvlJc w:val="left"/>
      <w:pPr>
        <w:ind w:left="14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91289B6">
      <w:start w:val="1"/>
      <w:numFmt w:val="lowerRoman"/>
      <w:suff w:val="nothing"/>
      <w:lvlText w:val="%3."/>
      <w:lvlJc w:val="left"/>
      <w:pPr>
        <w:ind w:left="21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0D6D6CA">
      <w:start w:val="1"/>
      <w:numFmt w:val="decimal"/>
      <w:suff w:val="nothing"/>
      <w:lvlText w:val="%4."/>
      <w:lvlJc w:val="left"/>
      <w:pPr>
        <w:ind w:left="28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C2A467A">
      <w:start w:val="1"/>
      <w:numFmt w:val="lowerLetter"/>
      <w:suff w:val="nothing"/>
      <w:lvlText w:val="%5."/>
      <w:lvlJc w:val="left"/>
      <w:pPr>
        <w:ind w:left="36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C2CD0D0">
      <w:start w:val="1"/>
      <w:numFmt w:val="lowerRoman"/>
      <w:suff w:val="nothing"/>
      <w:lvlText w:val="%6."/>
      <w:lvlJc w:val="left"/>
      <w:pPr>
        <w:ind w:left="43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1F260A2">
      <w:start w:val="1"/>
      <w:numFmt w:val="decimal"/>
      <w:suff w:val="nothing"/>
      <w:lvlText w:val="%7."/>
      <w:lvlJc w:val="left"/>
      <w:pPr>
        <w:ind w:left="50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F6DE3C">
      <w:start w:val="1"/>
      <w:numFmt w:val="lowerLetter"/>
      <w:suff w:val="nothing"/>
      <w:lvlText w:val="%8."/>
      <w:lvlJc w:val="left"/>
      <w:pPr>
        <w:ind w:left="57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E9A0C14">
      <w:start w:val="1"/>
      <w:numFmt w:val="lowerRoman"/>
      <w:suff w:val="nothing"/>
      <w:lvlText w:val="%9."/>
      <w:lvlJc w:val="left"/>
      <w:pPr>
        <w:ind w:left="64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C627829"/>
    <w:multiLevelType w:val="hybridMultilevel"/>
    <w:tmpl w:val="25CEADBC"/>
    <w:styleLink w:val="ImportedStyle8"/>
    <w:lvl w:ilvl="0" w:tplc="A67A17E6">
      <w:start w:val="1"/>
      <w:numFmt w:val="bullet"/>
      <w:lvlText w:val="•"/>
      <w:lvlJc w:val="left"/>
      <w:pPr>
        <w:tabs>
          <w:tab w:val="left" w:pos="180"/>
          <w:tab w:val="left" w:pos="360"/>
        </w:tabs>
        <w:ind w:left="165" w:hanging="165"/>
      </w:pPr>
      <w:rPr>
        <w:rFonts w:hAnsi="Arial Unicode MS"/>
        <w:caps w:val="0"/>
        <w:smallCaps w:val="0"/>
        <w:strike w:val="0"/>
        <w:dstrike w:val="0"/>
        <w:outline w:val="0"/>
        <w:emboss w:val="0"/>
        <w:imprint w:val="0"/>
        <w:spacing w:val="0"/>
        <w:w w:val="100"/>
        <w:kern w:val="0"/>
        <w:position w:val="0"/>
        <w:highlight w:val="none"/>
        <w:vertAlign w:val="baseline"/>
      </w:rPr>
    </w:lvl>
    <w:lvl w:ilvl="1" w:tplc="591027A2">
      <w:start w:val="1"/>
      <w:numFmt w:val="bullet"/>
      <w:suff w:val="nothing"/>
      <w:lvlText w:val="•"/>
      <w:lvlJc w:val="left"/>
      <w:pPr>
        <w:tabs>
          <w:tab w:val="left" w:pos="180"/>
          <w:tab w:val="left" w:pos="360"/>
        </w:tabs>
        <w:ind w:left="5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E6529AF0">
      <w:start w:val="1"/>
      <w:numFmt w:val="bullet"/>
      <w:suff w:val="nothing"/>
      <w:lvlText w:val="•"/>
      <w:lvlJc w:val="left"/>
      <w:pPr>
        <w:tabs>
          <w:tab w:val="left" w:pos="180"/>
          <w:tab w:val="left" w:pos="360"/>
        </w:tabs>
        <w:ind w:left="90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67BAD624">
      <w:start w:val="1"/>
      <w:numFmt w:val="bullet"/>
      <w:suff w:val="nothing"/>
      <w:lvlText w:val="•"/>
      <w:lvlJc w:val="left"/>
      <w:pPr>
        <w:tabs>
          <w:tab w:val="left" w:pos="180"/>
          <w:tab w:val="left" w:pos="360"/>
        </w:tabs>
        <w:ind w:left="12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A6C8BE38">
      <w:start w:val="1"/>
      <w:numFmt w:val="bullet"/>
      <w:suff w:val="nothing"/>
      <w:lvlText w:val="•"/>
      <w:lvlJc w:val="left"/>
      <w:pPr>
        <w:tabs>
          <w:tab w:val="left" w:pos="180"/>
          <w:tab w:val="left" w:pos="360"/>
        </w:tabs>
        <w:ind w:left="16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06680990">
      <w:start w:val="1"/>
      <w:numFmt w:val="bullet"/>
      <w:suff w:val="nothing"/>
      <w:lvlText w:val="•"/>
      <w:lvlJc w:val="left"/>
      <w:pPr>
        <w:tabs>
          <w:tab w:val="left" w:pos="180"/>
          <w:tab w:val="left" w:pos="360"/>
        </w:tabs>
        <w:ind w:left="19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5602F6B0">
      <w:start w:val="1"/>
      <w:numFmt w:val="bullet"/>
      <w:suff w:val="nothing"/>
      <w:lvlText w:val="•"/>
      <w:lvlJc w:val="left"/>
      <w:pPr>
        <w:tabs>
          <w:tab w:val="left" w:pos="180"/>
          <w:tab w:val="left" w:pos="360"/>
        </w:tabs>
        <w:ind w:left="23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7C00A676">
      <w:start w:val="1"/>
      <w:numFmt w:val="bullet"/>
      <w:suff w:val="nothing"/>
      <w:lvlText w:val="•"/>
      <w:lvlJc w:val="left"/>
      <w:pPr>
        <w:tabs>
          <w:tab w:val="left" w:pos="180"/>
          <w:tab w:val="left" w:pos="360"/>
        </w:tabs>
        <w:ind w:left="270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833C24C2">
      <w:start w:val="1"/>
      <w:numFmt w:val="bullet"/>
      <w:suff w:val="nothing"/>
      <w:lvlText w:val="•"/>
      <w:lvlJc w:val="left"/>
      <w:pPr>
        <w:tabs>
          <w:tab w:val="left" w:pos="180"/>
          <w:tab w:val="left" w:pos="360"/>
        </w:tabs>
        <w:ind w:left="306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BA03836"/>
    <w:multiLevelType w:val="hybridMultilevel"/>
    <w:tmpl w:val="A09E6130"/>
    <w:lvl w:ilvl="0" w:tplc="730048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D727149"/>
    <w:multiLevelType w:val="hybridMultilevel"/>
    <w:tmpl w:val="D25CA45A"/>
    <w:numStyleLink w:val="ImportedStyle7"/>
  </w:abstractNum>
  <w:abstractNum w:abstractNumId="18" w15:restartNumberingAfterBreak="0">
    <w:nsid w:val="728F20D9"/>
    <w:multiLevelType w:val="hybridMultilevel"/>
    <w:tmpl w:val="C06C60F0"/>
    <w:styleLink w:val="ImportedStyle11"/>
    <w:lvl w:ilvl="0" w:tplc="2EA6E8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FC58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0C41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6677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4AD7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1689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84FF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54BC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AC65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3170897"/>
    <w:multiLevelType w:val="multilevel"/>
    <w:tmpl w:val="BC662970"/>
    <w:lvl w:ilvl="0">
      <w:start w:val="1"/>
      <w:numFmt w:val="decimal"/>
      <w:lvlText w:val="%1."/>
      <w:lvlJc w:val="left"/>
      <w:pPr>
        <w:ind w:left="63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3150" w:hanging="720"/>
      </w:pPr>
      <w:rPr>
        <w:rFonts w:hint="default"/>
      </w:rPr>
    </w:lvl>
    <w:lvl w:ilvl="4">
      <w:start w:val="1"/>
      <w:numFmt w:val="decimal"/>
      <w:isLgl/>
      <w:lvlText w:val="%1.%2.%3.%4.%5."/>
      <w:lvlJc w:val="left"/>
      <w:pPr>
        <w:ind w:left="4230" w:hanging="1080"/>
      </w:pPr>
      <w:rPr>
        <w:rFonts w:hint="default"/>
      </w:rPr>
    </w:lvl>
    <w:lvl w:ilvl="5">
      <w:start w:val="1"/>
      <w:numFmt w:val="decimal"/>
      <w:isLgl/>
      <w:lvlText w:val="%1.%2.%3.%4.%5.%6."/>
      <w:lvlJc w:val="left"/>
      <w:pPr>
        <w:ind w:left="4950"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50" w:hanging="1440"/>
      </w:pPr>
      <w:rPr>
        <w:rFonts w:hint="default"/>
      </w:rPr>
    </w:lvl>
    <w:lvl w:ilvl="8">
      <w:start w:val="1"/>
      <w:numFmt w:val="decimal"/>
      <w:isLgl/>
      <w:lvlText w:val="%1.%2.%3.%4.%5.%6.%7.%8.%9."/>
      <w:lvlJc w:val="left"/>
      <w:pPr>
        <w:ind w:left="7830" w:hanging="1800"/>
      </w:pPr>
      <w:rPr>
        <w:rFonts w:hint="default"/>
      </w:rPr>
    </w:lvl>
  </w:abstractNum>
  <w:abstractNum w:abstractNumId="20" w15:restartNumberingAfterBreak="0">
    <w:nsid w:val="78080FC6"/>
    <w:multiLevelType w:val="hybridMultilevel"/>
    <w:tmpl w:val="862A7FD6"/>
    <w:styleLink w:val="Bullet"/>
    <w:lvl w:ilvl="0" w:tplc="A31A9ED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E1249B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7C881D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9A82EEE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6143BD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938F51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A7B2CA4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60C425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3DACA4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1" w15:restartNumberingAfterBreak="0">
    <w:nsid w:val="7D074A2C"/>
    <w:multiLevelType w:val="hybridMultilevel"/>
    <w:tmpl w:val="7D6AC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11"/>
  </w:num>
  <w:num w:numId="4">
    <w:abstractNumId w:val="19"/>
  </w:num>
  <w:num w:numId="5">
    <w:abstractNumId w:val="5"/>
  </w:num>
  <w:num w:numId="6">
    <w:abstractNumId w:val="16"/>
  </w:num>
  <w:num w:numId="7">
    <w:abstractNumId w:val="6"/>
  </w:num>
  <w:num w:numId="8">
    <w:abstractNumId w:val="20"/>
  </w:num>
  <w:num w:numId="9">
    <w:abstractNumId w:val="8"/>
  </w:num>
  <w:num w:numId="10">
    <w:abstractNumId w:val="18"/>
  </w:num>
  <w:num w:numId="11">
    <w:abstractNumId w:val="4"/>
  </w:num>
  <w:num w:numId="12">
    <w:abstractNumId w:val="12"/>
  </w:num>
  <w:num w:numId="13">
    <w:abstractNumId w:val="10"/>
  </w:num>
  <w:num w:numId="14">
    <w:abstractNumId w:val="17"/>
    <w:lvlOverride w:ilvl="0">
      <w:startOverride w:val="7"/>
      <w:lvl w:ilvl="0" w:tplc="5CC42968">
        <w:start w:val="7"/>
        <w:numFmt w:val="upperLetter"/>
        <w:lvlText w:val="%1."/>
        <w:lvlJc w:val="left"/>
        <w:pPr>
          <w:ind w:left="683" w:hanging="4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4E019AA">
        <w:start w:val="1"/>
        <w:numFmt w:val="lowerLetter"/>
        <w:suff w:val="nothing"/>
        <w:lvlText w:val="%2."/>
        <w:lvlJc w:val="left"/>
        <w:pPr>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078CAD8">
        <w:start w:val="1"/>
        <w:numFmt w:val="lowerRoman"/>
        <w:suff w:val="nothing"/>
        <w:lvlText w:val="%3."/>
        <w:lvlJc w:val="left"/>
        <w:pPr>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90C1344">
        <w:start w:val="1"/>
        <w:numFmt w:val="decimal"/>
        <w:suff w:val="nothing"/>
        <w:lvlText w:val="%4."/>
        <w:lvlJc w:val="left"/>
        <w:pPr>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B70EB84">
        <w:start w:val="1"/>
        <w:numFmt w:val="lowerLetter"/>
        <w:suff w:val="nothing"/>
        <w:lvlText w:val="%5."/>
        <w:lvlJc w:val="left"/>
        <w:pPr>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E484EDC">
        <w:start w:val="1"/>
        <w:numFmt w:val="lowerRoman"/>
        <w:suff w:val="nothing"/>
        <w:lvlText w:val="%6."/>
        <w:lvlJc w:val="left"/>
        <w:pPr>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1786862">
        <w:start w:val="1"/>
        <w:numFmt w:val="decimal"/>
        <w:suff w:val="nothing"/>
        <w:lvlText w:val="%7."/>
        <w:lvlJc w:val="left"/>
        <w:pPr>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D4C2AC8">
        <w:start w:val="1"/>
        <w:numFmt w:val="lowerLetter"/>
        <w:suff w:val="nothing"/>
        <w:lvlText w:val="%8."/>
        <w:lvlJc w:val="left"/>
        <w:pPr>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2427D58">
        <w:start w:val="1"/>
        <w:numFmt w:val="lowerRoman"/>
        <w:suff w:val="nothing"/>
        <w:lvlText w:val="%9."/>
        <w:lvlJc w:val="left"/>
        <w:pPr>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4"/>
  </w:num>
  <w:num w:numId="16">
    <w:abstractNumId w:val="2"/>
    <w:lvlOverride w:ilvl="0">
      <w:startOverride w:val="5"/>
    </w:lvlOverride>
  </w:num>
  <w:num w:numId="17">
    <w:abstractNumId w:val="2"/>
    <w:lvlOverride w:ilvl="0">
      <w:startOverride w:val="7"/>
    </w:lvlOverride>
  </w:num>
  <w:num w:numId="18">
    <w:abstractNumId w:val="15"/>
  </w:num>
  <w:num w:numId="19">
    <w:abstractNumId w:val="7"/>
    <w:lvlOverride w:ilvl="0">
      <w:lvl w:ilvl="0" w:tplc="B61A930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37A3E64">
        <w:start w:val="1"/>
        <w:numFmt w:val="bullet"/>
        <w:suff w:val="nothing"/>
        <w:lvlText w:val="•"/>
        <w:lvlJc w:val="left"/>
        <w:pPr>
          <w:tabs>
            <w:tab w:val="left" w:pos="180"/>
          </w:tabs>
          <w:ind w:left="5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EB87B48">
        <w:start w:val="1"/>
        <w:numFmt w:val="bullet"/>
        <w:suff w:val="nothing"/>
        <w:lvlText w:val="•"/>
        <w:lvlJc w:val="left"/>
        <w:pPr>
          <w:tabs>
            <w:tab w:val="left" w:pos="180"/>
          </w:tabs>
          <w:ind w:left="9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736E27A">
        <w:start w:val="1"/>
        <w:numFmt w:val="bullet"/>
        <w:suff w:val="nothing"/>
        <w:lvlText w:val="•"/>
        <w:lvlJc w:val="left"/>
        <w:pPr>
          <w:tabs>
            <w:tab w:val="left" w:pos="180"/>
          </w:tabs>
          <w:ind w:left="12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8EEBCF2">
        <w:start w:val="1"/>
        <w:numFmt w:val="bullet"/>
        <w:suff w:val="nothing"/>
        <w:lvlText w:val="•"/>
        <w:lvlJc w:val="left"/>
        <w:pPr>
          <w:tabs>
            <w:tab w:val="left" w:pos="180"/>
          </w:tabs>
          <w:ind w:left="16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78425DE">
        <w:start w:val="1"/>
        <w:numFmt w:val="bullet"/>
        <w:suff w:val="nothing"/>
        <w:lvlText w:val="•"/>
        <w:lvlJc w:val="left"/>
        <w:pPr>
          <w:tabs>
            <w:tab w:val="left" w:pos="180"/>
          </w:tabs>
          <w:ind w:left="19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26A310">
        <w:start w:val="1"/>
        <w:numFmt w:val="bullet"/>
        <w:suff w:val="nothing"/>
        <w:lvlText w:val="•"/>
        <w:lvlJc w:val="left"/>
        <w:pPr>
          <w:tabs>
            <w:tab w:val="left" w:pos="180"/>
          </w:tabs>
          <w:ind w:left="23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6F8B6A4">
        <w:start w:val="1"/>
        <w:numFmt w:val="bullet"/>
        <w:suff w:val="nothing"/>
        <w:lvlText w:val="•"/>
        <w:lvlJc w:val="left"/>
        <w:pPr>
          <w:tabs>
            <w:tab w:val="left" w:pos="180"/>
          </w:tabs>
          <w:ind w:left="27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C603F46">
        <w:start w:val="1"/>
        <w:numFmt w:val="bullet"/>
        <w:suff w:val="nothing"/>
        <w:lvlText w:val="•"/>
        <w:lvlJc w:val="left"/>
        <w:pPr>
          <w:tabs>
            <w:tab w:val="left" w:pos="180"/>
          </w:tabs>
          <w:ind w:left="30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9"/>
  </w:num>
  <w:num w:numId="21">
    <w:abstractNumId w:val="3"/>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E9"/>
    <w:rsid w:val="00003E8A"/>
    <w:rsid w:val="000300E5"/>
    <w:rsid w:val="00040B7F"/>
    <w:rsid w:val="0004551C"/>
    <w:rsid w:val="00082635"/>
    <w:rsid w:val="000828D2"/>
    <w:rsid w:val="00083EF7"/>
    <w:rsid w:val="000F1C84"/>
    <w:rsid w:val="000F4984"/>
    <w:rsid w:val="0011090F"/>
    <w:rsid w:val="00122CAB"/>
    <w:rsid w:val="00147241"/>
    <w:rsid w:val="001679A4"/>
    <w:rsid w:val="00172688"/>
    <w:rsid w:val="00180855"/>
    <w:rsid w:val="00193CD4"/>
    <w:rsid w:val="001B0F20"/>
    <w:rsid w:val="001D3C45"/>
    <w:rsid w:val="001F09EB"/>
    <w:rsid w:val="001F337B"/>
    <w:rsid w:val="00217B0B"/>
    <w:rsid w:val="00221DC7"/>
    <w:rsid w:val="002332E2"/>
    <w:rsid w:val="00254FDD"/>
    <w:rsid w:val="002E4B0E"/>
    <w:rsid w:val="00300189"/>
    <w:rsid w:val="0030274B"/>
    <w:rsid w:val="00323714"/>
    <w:rsid w:val="00331672"/>
    <w:rsid w:val="003548A6"/>
    <w:rsid w:val="003921F6"/>
    <w:rsid w:val="003A27C9"/>
    <w:rsid w:val="003D75A4"/>
    <w:rsid w:val="0042717A"/>
    <w:rsid w:val="00464C73"/>
    <w:rsid w:val="004848A9"/>
    <w:rsid w:val="004A1D04"/>
    <w:rsid w:val="004B0A52"/>
    <w:rsid w:val="004C292B"/>
    <w:rsid w:val="004D047C"/>
    <w:rsid w:val="004F08F2"/>
    <w:rsid w:val="004F1008"/>
    <w:rsid w:val="004F4139"/>
    <w:rsid w:val="00500BBC"/>
    <w:rsid w:val="005317CC"/>
    <w:rsid w:val="005911C3"/>
    <w:rsid w:val="005A221D"/>
    <w:rsid w:val="006144FE"/>
    <w:rsid w:val="00623558"/>
    <w:rsid w:val="00623D5B"/>
    <w:rsid w:val="00645750"/>
    <w:rsid w:val="006530FD"/>
    <w:rsid w:val="00661A5C"/>
    <w:rsid w:val="00664615"/>
    <w:rsid w:val="00666D98"/>
    <w:rsid w:val="006D5295"/>
    <w:rsid w:val="006E26BA"/>
    <w:rsid w:val="006F43E9"/>
    <w:rsid w:val="007146F1"/>
    <w:rsid w:val="007421F2"/>
    <w:rsid w:val="0077697E"/>
    <w:rsid w:val="00776D43"/>
    <w:rsid w:val="007A7E93"/>
    <w:rsid w:val="007B4189"/>
    <w:rsid w:val="007D6770"/>
    <w:rsid w:val="007E76D7"/>
    <w:rsid w:val="00821ED6"/>
    <w:rsid w:val="00824A8F"/>
    <w:rsid w:val="00830462"/>
    <w:rsid w:val="00830B0C"/>
    <w:rsid w:val="008922B5"/>
    <w:rsid w:val="00896924"/>
    <w:rsid w:val="008A1FC1"/>
    <w:rsid w:val="008B574D"/>
    <w:rsid w:val="008E3943"/>
    <w:rsid w:val="00911394"/>
    <w:rsid w:val="009269FA"/>
    <w:rsid w:val="009542D9"/>
    <w:rsid w:val="0096532F"/>
    <w:rsid w:val="00984310"/>
    <w:rsid w:val="009B2A0F"/>
    <w:rsid w:val="009B6C0A"/>
    <w:rsid w:val="009C6C78"/>
    <w:rsid w:val="009D1A4E"/>
    <w:rsid w:val="009F1BCA"/>
    <w:rsid w:val="00A02770"/>
    <w:rsid w:val="00A208F0"/>
    <w:rsid w:val="00A36D14"/>
    <w:rsid w:val="00A47B64"/>
    <w:rsid w:val="00A75391"/>
    <w:rsid w:val="00A80CD8"/>
    <w:rsid w:val="00AC1C6C"/>
    <w:rsid w:val="00AD6A2E"/>
    <w:rsid w:val="00AF164F"/>
    <w:rsid w:val="00B21EAB"/>
    <w:rsid w:val="00B255E3"/>
    <w:rsid w:val="00B374C3"/>
    <w:rsid w:val="00B55FF6"/>
    <w:rsid w:val="00B7362A"/>
    <w:rsid w:val="00B90C46"/>
    <w:rsid w:val="00B96F09"/>
    <w:rsid w:val="00BB7E48"/>
    <w:rsid w:val="00BC6DDC"/>
    <w:rsid w:val="00C00F38"/>
    <w:rsid w:val="00C25979"/>
    <w:rsid w:val="00C45F41"/>
    <w:rsid w:val="00CC5549"/>
    <w:rsid w:val="00CD269C"/>
    <w:rsid w:val="00CD7CE0"/>
    <w:rsid w:val="00CE2C50"/>
    <w:rsid w:val="00CE61A1"/>
    <w:rsid w:val="00CF5D5D"/>
    <w:rsid w:val="00D00CFB"/>
    <w:rsid w:val="00D424DF"/>
    <w:rsid w:val="00D44BA7"/>
    <w:rsid w:val="00D63E04"/>
    <w:rsid w:val="00D74B52"/>
    <w:rsid w:val="00D8394F"/>
    <w:rsid w:val="00DD1B6C"/>
    <w:rsid w:val="00E16A0E"/>
    <w:rsid w:val="00E56612"/>
    <w:rsid w:val="00E62D8A"/>
    <w:rsid w:val="00E62EBD"/>
    <w:rsid w:val="00E87508"/>
    <w:rsid w:val="00E9228B"/>
    <w:rsid w:val="00EC0863"/>
    <w:rsid w:val="00EE33D2"/>
    <w:rsid w:val="00EF6450"/>
    <w:rsid w:val="00F02AFB"/>
    <w:rsid w:val="00F46151"/>
    <w:rsid w:val="00F5646B"/>
    <w:rsid w:val="00F86334"/>
    <w:rsid w:val="00F91CC3"/>
    <w:rsid w:val="00FD1519"/>
    <w:rsid w:val="00FF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85E7"/>
  <w15:chartTrackingRefBased/>
  <w15:docId w15:val="{180F4079-195E-4384-A2EA-8503D667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27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17A"/>
    <w:rPr>
      <w:color w:val="0563C1" w:themeColor="hyperlink"/>
      <w:u w:val="single"/>
    </w:rPr>
  </w:style>
  <w:style w:type="table" w:styleId="TableGrid">
    <w:name w:val="Table Grid"/>
    <w:basedOn w:val="TableNormal"/>
    <w:uiPriority w:val="39"/>
    <w:rsid w:val="00CD7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30FD"/>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D74B52"/>
    <w:rPr>
      <w:color w:val="954F72" w:themeColor="followedHyperlink"/>
      <w:u w:val="single"/>
    </w:rPr>
  </w:style>
  <w:style w:type="paragraph" w:styleId="ListParagraph">
    <w:name w:val="List Paragraph"/>
    <w:aliases w:val="CLASP List Paragraph"/>
    <w:basedOn w:val="Normal"/>
    <w:qFormat/>
    <w:rsid w:val="00FF310C"/>
    <w:pPr>
      <w:ind w:left="720"/>
      <w:contextualSpacing/>
    </w:pPr>
  </w:style>
  <w:style w:type="character" w:customStyle="1" w:styleId="Heading2Char">
    <w:name w:val="Heading 2 Char"/>
    <w:basedOn w:val="DefaultParagraphFont"/>
    <w:link w:val="Heading2"/>
    <w:uiPriority w:val="9"/>
    <w:rsid w:val="003A27C9"/>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0855"/>
    <w:pPr>
      <w:spacing w:after="0" w:line="240" w:lineRule="auto"/>
    </w:pPr>
  </w:style>
  <w:style w:type="paragraph" w:styleId="BalloonText">
    <w:name w:val="Balloon Text"/>
    <w:basedOn w:val="Normal"/>
    <w:link w:val="BalloonTextChar"/>
    <w:uiPriority w:val="99"/>
    <w:semiHidden/>
    <w:unhideWhenUsed/>
    <w:rsid w:val="00045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51C"/>
    <w:rPr>
      <w:rFonts w:ascii="Segoe UI" w:hAnsi="Segoe UI" w:cs="Segoe UI"/>
      <w:sz w:val="18"/>
      <w:szCs w:val="18"/>
    </w:rPr>
  </w:style>
  <w:style w:type="paragraph" w:styleId="Revision">
    <w:name w:val="Revision"/>
    <w:hidden/>
    <w:uiPriority w:val="99"/>
    <w:semiHidden/>
    <w:rsid w:val="0004551C"/>
    <w:pPr>
      <w:spacing w:after="0" w:line="240" w:lineRule="auto"/>
    </w:pPr>
  </w:style>
  <w:style w:type="paragraph" w:styleId="Header">
    <w:name w:val="header"/>
    <w:basedOn w:val="Normal"/>
    <w:link w:val="HeaderChar"/>
    <w:uiPriority w:val="99"/>
    <w:unhideWhenUsed/>
    <w:rsid w:val="00030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0E5"/>
  </w:style>
  <w:style w:type="paragraph" w:styleId="Footer">
    <w:name w:val="footer"/>
    <w:basedOn w:val="Normal"/>
    <w:link w:val="FooterChar"/>
    <w:uiPriority w:val="99"/>
    <w:unhideWhenUsed/>
    <w:rsid w:val="00030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0E5"/>
  </w:style>
  <w:style w:type="paragraph" w:customStyle="1" w:styleId="Body">
    <w:name w:val="Body"/>
    <w:rsid w:val="007B4189"/>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Bullet">
    <w:name w:val="Bullet"/>
    <w:rsid w:val="007B4189"/>
    <w:pPr>
      <w:numPr>
        <w:numId w:val="8"/>
      </w:numPr>
    </w:pPr>
  </w:style>
  <w:style w:type="numbering" w:customStyle="1" w:styleId="ImportedStyle11">
    <w:name w:val="Imported Style 11"/>
    <w:rsid w:val="007B4189"/>
    <w:pPr>
      <w:numPr>
        <w:numId w:val="10"/>
      </w:numPr>
    </w:pPr>
  </w:style>
  <w:style w:type="character" w:customStyle="1" w:styleId="None">
    <w:name w:val="None"/>
    <w:rsid w:val="00082635"/>
  </w:style>
  <w:style w:type="paragraph" w:customStyle="1" w:styleId="Bodytext-number">
    <w:name w:val="Body text - number"/>
    <w:rsid w:val="00082635"/>
    <w:pPr>
      <w:widowControl w:val="0"/>
      <w:pBdr>
        <w:top w:val="nil"/>
        <w:left w:val="nil"/>
        <w:bottom w:val="nil"/>
        <w:right w:val="nil"/>
        <w:between w:val="nil"/>
        <w:bar w:val="nil"/>
      </w:pBdr>
      <w:tabs>
        <w:tab w:val="left" w:pos="720"/>
      </w:tabs>
      <w:spacing w:after="120" w:line="240" w:lineRule="auto"/>
    </w:pPr>
    <w:rPr>
      <w:rFonts w:ascii="Times New Roman" w:eastAsia="Arial Unicode MS" w:hAnsi="Times New Roman" w:cs="Arial Unicode MS"/>
      <w:color w:val="000000"/>
      <w:u w:color="000000"/>
      <w:bdr w:val="nil"/>
    </w:rPr>
  </w:style>
  <w:style w:type="numbering" w:customStyle="1" w:styleId="ImportedStyle7">
    <w:name w:val="Imported Style 7"/>
    <w:rsid w:val="00082635"/>
    <w:pPr>
      <w:numPr>
        <w:numId w:val="13"/>
      </w:numPr>
    </w:pPr>
  </w:style>
  <w:style w:type="paragraph" w:customStyle="1" w:styleId="BodyText1">
    <w:name w:val="Body Text1"/>
    <w:rsid w:val="00082635"/>
    <w:pPr>
      <w:widowControl w:val="0"/>
      <w:pBdr>
        <w:top w:val="nil"/>
        <w:left w:val="nil"/>
        <w:bottom w:val="nil"/>
        <w:right w:val="nil"/>
        <w:between w:val="nil"/>
        <w:bar w:val="nil"/>
      </w:pBdr>
      <w:tabs>
        <w:tab w:val="left" w:pos="360"/>
      </w:tabs>
      <w:spacing w:after="120" w:line="240" w:lineRule="auto"/>
    </w:pPr>
    <w:rPr>
      <w:rFonts w:ascii="Times New Roman" w:eastAsia="Times New Roman" w:hAnsi="Times New Roman" w:cs="Times New Roman"/>
      <w:color w:val="000000"/>
      <w:u w:color="000000"/>
      <w:bdr w:val="nil"/>
    </w:rPr>
  </w:style>
  <w:style w:type="numbering" w:customStyle="1" w:styleId="ImportedStyle2">
    <w:name w:val="Imported Style 2"/>
    <w:rsid w:val="00082635"/>
    <w:pPr>
      <w:numPr>
        <w:numId w:val="15"/>
      </w:numPr>
    </w:pPr>
  </w:style>
  <w:style w:type="paragraph" w:customStyle="1" w:styleId="FreeForm">
    <w:name w:val="Free Form"/>
    <w:rsid w:val="00082635"/>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paragraph" w:customStyle="1" w:styleId="Appendix">
    <w:name w:val="Appendix"/>
    <w:rsid w:val="00082635"/>
    <w:pPr>
      <w:widowControl w:val="0"/>
      <w:pBdr>
        <w:top w:val="nil"/>
        <w:left w:val="nil"/>
        <w:bottom w:val="nil"/>
        <w:right w:val="nil"/>
        <w:between w:val="nil"/>
        <w:bar w:val="nil"/>
      </w:pBdr>
      <w:tabs>
        <w:tab w:val="left" w:pos="360"/>
      </w:tabs>
      <w:spacing w:after="60" w:line="240" w:lineRule="auto"/>
      <w:jc w:val="center"/>
    </w:pPr>
    <w:rPr>
      <w:rFonts w:ascii="Times New Roman" w:eastAsia="Arial Unicode MS" w:hAnsi="Times New Roman" w:cs="Arial Unicode MS"/>
      <w:color w:val="000000"/>
      <w:u w:color="000000"/>
      <w:bdr w:val="nil"/>
    </w:rPr>
  </w:style>
  <w:style w:type="paragraph" w:customStyle="1" w:styleId="Default">
    <w:name w:val="Default"/>
    <w:rsid w:val="00082635"/>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customStyle="1" w:styleId="Body-table">
    <w:name w:val="Body - table"/>
    <w:rsid w:val="00082635"/>
    <w:pPr>
      <w:widowControl w:val="0"/>
      <w:pBdr>
        <w:top w:val="nil"/>
        <w:left w:val="nil"/>
        <w:bottom w:val="nil"/>
        <w:right w:val="nil"/>
        <w:between w:val="nil"/>
        <w:bar w:val="nil"/>
      </w:pBdr>
      <w:tabs>
        <w:tab w:val="left" w:pos="360"/>
      </w:tabs>
      <w:spacing w:after="60" w:line="240" w:lineRule="auto"/>
    </w:pPr>
    <w:rPr>
      <w:rFonts w:ascii="Times New Roman" w:eastAsia="Arial Unicode MS" w:hAnsi="Times New Roman" w:cs="Arial Unicode MS"/>
      <w:color w:val="000000"/>
      <w:u w:color="000000"/>
      <w:bdr w:val="nil"/>
    </w:rPr>
  </w:style>
  <w:style w:type="numbering" w:customStyle="1" w:styleId="ImportedStyle8">
    <w:name w:val="Imported Style 8"/>
    <w:rsid w:val="00082635"/>
    <w:pPr>
      <w:numPr>
        <w:numId w:val="18"/>
      </w:numPr>
    </w:pPr>
  </w:style>
  <w:style w:type="paragraph" w:customStyle="1" w:styleId="AppendixHeading">
    <w:name w:val="Appendix Heading"/>
    <w:rsid w:val="00082635"/>
    <w:pPr>
      <w:keepNext/>
      <w:widowControl w:val="0"/>
      <w:pBdr>
        <w:top w:val="nil"/>
        <w:left w:val="nil"/>
        <w:bottom w:val="nil"/>
        <w:right w:val="nil"/>
        <w:between w:val="nil"/>
        <w:bar w:val="nil"/>
      </w:pBdr>
      <w:tabs>
        <w:tab w:val="left" w:pos="720"/>
        <w:tab w:val="left" w:pos="1080"/>
        <w:tab w:val="left" w:pos="1440"/>
        <w:tab w:val="left" w:pos="1800"/>
      </w:tabs>
      <w:spacing w:after="0" w:line="240" w:lineRule="auto"/>
      <w:jc w:val="center"/>
      <w:outlineLvl w:val="3"/>
    </w:pPr>
    <w:rPr>
      <w:rFonts w:ascii="Arial" w:eastAsia="Arial Unicode MS" w:hAnsi="Arial" w:cs="Arial Unicode MS"/>
      <w:b/>
      <w:bCs/>
      <w:color w:val="000000"/>
      <w:sz w:val="28"/>
      <w:szCs w:val="28"/>
      <w:u w:color="000000"/>
      <w:bdr w:val="nil"/>
    </w:rPr>
  </w:style>
  <w:style w:type="character" w:styleId="CommentReference">
    <w:name w:val="annotation reference"/>
    <w:basedOn w:val="DefaultParagraphFont"/>
    <w:uiPriority w:val="99"/>
    <w:semiHidden/>
    <w:unhideWhenUsed/>
    <w:rsid w:val="00082635"/>
    <w:rPr>
      <w:sz w:val="16"/>
      <w:szCs w:val="16"/>
    </w:rPr>
  </w:style>
  <w:style w:type="character" w:styleId="UnresolvedMention">
    <w:name w:val="Unresolved Mention"/>
    <w:basedOn w:val="DefaultParagraphFont"/>
    <w:uiPriority w:val="99"/>
    <w:semiHidden/>
    <w:unhideWhenUsed/>
    <w:rsid w:val="00D8394F"/>
    <w:rPr>
      <w:color w:val="808080"/>
      <w:shd w:val="clear" w:color="auto" w:fill="E6E6E6"/>
    </w:rPr>
  </w:style>
  <w:style w:type="paragraph" w:styleId="CommentText">
    <w:name w:val="annotation text"/>
    <w:basedOn w:val="Normal"/>
    <w:link w:val="CommentTextChar"/>
    <w:uiPriority w:val="99"/>
    <w:semiHidden/>
    <w:unhideWhenUsed/>
    <w:rsid w:val="0077697E"/>
    <w:pPr>
      <w:spacing w:line="240" w:lineRule="auto"/>
    </w:pPr>
    <w:rPr>
      <w:sz w:val="20"/>
      <w:szCs w:val="20"/>
    </w:rPr>
  </w:style>
  <w:style w:type="character" w:customStyle="1" w:styleId="CommentTextChar">
    <w:name w:val="Comment Text Char"/>
    <w:basedOn w:val="DefaultParagraphFont"/>
    <w:link w:val="CommentText"/>
    <w:uiPriority w:val="99"/>
    <w:semiHidden/>
    <w:rsid w:val="0077697E"/>
    <w:rPr>
      <w:sz w:val="20"/>
      <w:szCs w:val="20"/>
    </w:rPr>
  </w:style>
  <w:style w:type="paragraph" w:styleId="CommentSubject">
    <w:name w:val="annotation subject"/>
    <w:basedOn w:val="CommentText"/>
    <w:next w:val="CommentText"/>
    <w:link w:val="CommentSubjectChar"/>
    <w:uiPriority w:val="99"/>
    <w:semiHidden/>
    <w:unhideWhenUsed/>
    <w:rsid w:val="0077697E"/>
    <w:rPr>
      <w:b/>
      <w:bCs/>
    </w:rPr>
  </w:style>
  <w:style w:type="character" w:customStyle="1" w:styleId="CommentSubjectChar">
    <w:name w:val="Comment Subject Char"/>
    <w:basedOn w:val="CommentTextChar"/>
    <w:link w:val="CommentSubject"/>
    <w:uiPriority w:val="99"/>
    <w:semiHidden/>
    <w:rsid w:val="007769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700981">
      <w:bodyDiv w:val="1"/>
      <w:marLeft w:val="0"/>
      <w:marRight w:val="0"/>
      <w:marTop w:val="0"/>
      <w:marBottom w:val="0"/>
      <w:divBdr>
        <w:top w:val="none" w:sz="0" w:space="0" w:color="auto"/>
        <w:left w:val="none" w:sz="0" w:space="0" w:color="auto"/>
        <w:bottom w:val="none" w:sz="0" w:space="0" w:color="auto"/>
        <w:right w:val="none" w:sz="0" w:space="0" w:color="auto"/>
      </w:divBdr>
    </w:div>
    <w:div w:id="202270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kirkman@dpi.nc.gov" TargetMode="External"/><Relationship Id="rId13" Type="http://schemas.openxmlformats.org/officeDocument/2006/relationships/hyperlink" Target="http://www.ncperkins.org/course/view.php?id=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communitycolleges.edu/academic-programs/career-college-promi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hn.kirkman@dpi.n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publicschools.org/cte/related-services/support/gender-equity/" TargetMode="External"/><Relationship Id="rId5" Type="http://schemas.openxmlformats.org/officeDocument/2006/relationships/webSettings" Target="webSettings.xml"/><Relationship Id="rId15" Type="http://schemas.openxmlformats.org/officeDocument/2006/relationships/hyperlink" Target="https://attendee.gotowebinar.com/register/2493023160346418177" TargetMode="External"/><Relationship Id="rId10" Type="http://schemas.openxmlformats.org/officeDocument/2006/relationships/hyperlink" Target="mailto:john.kirkman@dpi.nc.gov" TargetMode="External"/><Relationship Id="rId4" Type="http://schemas.openxmlformats.org/officeDocument/2006/relationships/settings" Target="settings.xml"/><Relationship Id="rId9" Type="http://schemas.openxmlformats.org/officeDocument/2006/relationships/hyperlink" Target="https://www.nccommerce.com/wf/workforce-professionals/ncworks-certified-career-pathways" TargetMode="External"/><Relationship Id="rId14" Type="http://schemas.openxmlformats.org/officeDocument/2006/relationships/hyperlink" Target="http://www.ncpublicschools.org/cte/curriculum/work-based/ty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EA754-7579-9041-A4F6-81766BE7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3084</Words>
  <Characters>17584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Anne Honeycutt</dc:creator>
  <cp:keywords/>
  <dc:description/>
  <cp:lastModifiedBy>Chris Droessler</cp:lastModifiedBy>
  <cp:revision>5</cp:revision>
  <cp:lastPrinted>2017-03-22T12:12:00Z</cp:lastPrinted>
  <dcterms:created xsi:type="dcterms:W3CDTF">2018-06-01T13:17:00Z</dcterms:created>
  <dcterms:modified xsi:type="dcterms:W3CDTF">2018-06-14T11:33:00Z</dcterms:modified>
</cp:coreProperties>
</file>